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bookmarkStart w:id="0" w:name="_GoBack"/>
      <w:r>
        <w:rPr>
          <w:rFonts w:hint="eastAsia" w:hAnsi="宋体" w:asciiTheme="minorEastAsia" w:eastAsiaTheme="minorEastAsia"/>
          <w:color w:val="002060"/>
          <w:sz w:val="72"/>
          <w:szCs w:val="72"/>
        </w:rPr>
        <w:drawing>
          <wp:anchor distT="0" distB="0" distL="114300" distR="114300" simplePos="0" relativeHeight="251635712" behindDoc="1" locked="0" layoutInCell="1" allowOverlap="1">
            <wp:simplePos x="0" y="0"/>
            <wp:positionH relativeFrom="column">
              <wp:posOffset>-984250</wp:posOffset>
            </wp:positionH>
            <wp:positionV relativeFrom="paragraph">
              <wp:posOffset>-1362710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4"/>
                    <a:stretch>
                      <a:fillRect/>
                    </a:stretch>
                  </pic:blipFill>
                  <pic:spPr>
                    <a:xfrm>
                      <a:off x="0" y="0"/>
                      <a:ext cx="7576820" cy="10796905"/>
                    </a:xfrm>
                    <a:prstGeom prst="rect">
                      <a:avLst/>
                    </a:prstGeom>
                  </pic:spPr>
                </pic:pic>
              </a:graphicData>
            </a:graphic>
          </wp:anchor>
        </w:drawing>
      </w:r>
      <w:bookmarkEnd w:id="0"/>
    </w:p>
    <w:p>
      <w:pPr>
        <w:widowControl/>
        <w:jc w:val="center"/>
        <w:rPr>
          <w:rFonts w:hAnsi="宋体" w:asciiTheme="minorEastAsia" w:eastAsiaTheme="minorEastAsia"/>
          <w:color w:val="002060"/>
          <w:sz w:val="72"/>
          <w:szCs w:val="72"/>
        </w:rPr>
      </w:pPr>
      <w:r>
        <w:rPr>
          <w:sz w:val="72"/>
        </w:rPr>
        <w:pict>
          <v:shape id="_x0000_s1026" o:spid="_x0000_s1026" o:spt="202" type="#_x0000_t202" style="position:absolute;left:0pt;margin-left:-83.1pt;margin-top:43.25pt;height:166.25pt;width:596.2pt;z-index:251643904;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v:path/>
            <v:fill on="f" focussize="0,0"/>
            <v:stroke on="f" weight="0.5pt" joinstyle="miter"/>
            <v:imagedata o:title=""/>
            <o:lock v:ext="edit"/>
            <v:textbox>
              <w:txbxContent>
                <w:p>
                  <w:pPr>
                    <w:widowControl/>
                    <w:spacing w:line="1200" w:lineRule="exact"/>
                    <w:jc w:val="center"/>
                    <w:rPr>
                      <w:color w:val="FDEFBE"/>
                      <w:sz w:val="96"/>
                      <w:szCs w:val="96"/>
                    </w:rPr>
                  </w:pPr>
                  <w:r>
                    <w:rPr>
                      <w:rFonts w:hint="eastAsia" w:hAnsi="宋体" w:asciiTheme="minorEastAsia" w:eastAsiaTheme="minorEastAsia"/>
                      <w:color w:val="FDEFBE"/>
                      <w:sz w:val="96"/>
                      <w:szCs w:val="96"/>
                    </w:rPr>
                    <w:t>中共张家口市纪律检查委员会2018年度部门决算</w:t>
                  </w:r>
                </w:p>
                <w:p>
                  <w:pPr>
                    <w:rPr>
                      <w:color w:val="FDEFBE"/>
                      <w:sz w:val="96"/>
                      <w:szCs w:val="96"/>
                    </w:rPr>
                  </w:pPr>
                </w:p>
              </w:txbxContent>
            </v:textbox>
          </v:shape>
        </w:pic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0"/>
          <w:szCs w:val="40"/>
        </w:rPr>
      </w:pPr>
      <w:r>
        <w:rPr>
          <w:rFonts w:hint="eastAsia" w:ascii="楷体" w:hAnsi="楷体" w:eastAsia="楷体" w:cs="楷体"/>
          <w:b/>
          <w:sz w:val="40"/>
          <w:szCs w:val="40"/>
        </w:rPr>
        <w:t>（部门公章）</w:t>
      </w:r>
    </w:p>
    <w:p>
      <w:pPr>
        <w:widowControl/>
        <w:jc w:val="center"/>
        <w:rPr>
          <w:rFonts w:ascii="楷体" w:hAnsi="楷体" w:eastAsia="楷体" w:cs="楷体"/>
          <w:b/>
          <w:sz w:val="40"/>
          <w:szCs w:val="40"/>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0"/>
          <w:szCs w:val="40"/>
        </w:rPr>
        <w:t>二〇一九年九月</w:t>
      </w:r>
    </w:p>
    <w:p>
      <w:pPr>
        <w:widowControl/>
        <w:spacing w:after="0" w:line="600" w:lineRule="exact"/>
        <w:ind w:firstLine="640" w:firstLineChars="200"/>
        <w:jc w:val="left"/>
        <w:rPr>
          <w:rFonts w:ascii="楷体" w:hAnsi="楷体" w:eastAsia="楷体" w:cs="楷体"/>
          <w:sz w:val="32"/>
          <w:szCs w:val="32"/>
          <w:highlight w:val="yellow"/>
        </w:rPr>
      </w:pPr>
      <w:r>
        <w:rPr>
          <w:rFonts w:ascii="楷体" w:hAnsi="楷体" w:eastAsia="楷体" w:cs="楷体"/>
          <w:sz w:val="32"/>
          <w:szCs w:val="32"/>
        </w:rPr>
        <w:pict>
          <v:rect id="_x0000_s1212" o:spid="_x0000_s1212" o:spt="1" style="position:absolute;left:0pt;margin-left:-66.6pt;margin-top:-46.7pt;height:37.5pt;width:217pt;z-index:251685888;v-text-anchor:middle;mso-width-relative:page;mso-height-relative:page;" fillcolor="#AD002D" filled="t" stroked="t" coordsize="21600,21600" o:gfxdata="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fgKXcNUAAAAJAQAADwAAAAAAAAABACAAAAAiAAAAZHJzL2Rvd25yZXYu&#10;eG1sUEsBAhQAFAAAAAgAh07iQNDn+0dwAgAAyQQAAA4AAAAAAAAAAQAgAAAAJAEAAGRycy9lMm9E&#10;b2MueG1sUEsFBgAAAAAGAAYAWQEAAAYG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2018年度部门决算☞目 录</w:t>
                  </w:r>
                </w:p>
                <w:p>
                  <w:pPr>
                    <w:jc w:val="center"/>
                  </w:pPr>
                </w:p>
              </w:txbxContent>
            </v:textbox>
            <w10:anchorlock/>
          </v:rect>
        </w:pic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sz w:val="32"/>
        </w:rPr>
        <w:pict>
          <v:rect id="矩形 14" o:spid="_x0000_s1098" o:spt="1" style="position:absolute;left:0pt;margin-left:-78.6pt;margin-top:-58.7pt;height:37.5pt;width:217pt;z-index:251649024;v-text-anchor:middle;mso-width-relative:page;mso-height-relative:page;" fillcolor="#AD002D" filled="t" stroked="t" coordsize="21600,21600" o:gfxdata="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fgKXcNUAAAAJAQAADwAAAAAAAAABACAAAAAiAAAAZHJzL2Rvd25yZXYu&#10;eG1sUEsBAhQAFAAAAAgAh07iQNDn+0dwAgAAyQQAAA4AAAAAAAAAAQAgAAAAJAEAAGRycy9lMm9E&#10;b2MueG1sUEsFBgAAAAAGAAYAWQEAAAYG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2018年度部门决算☞目 录</w:t>
                  </w:r>
                </w:p>
                <w:p>
                  <w:pPr>
                    <w:jc w:val="center"/>
                  </w:pPr>
                </w:p>
              </w:txbxContent>
            </v:textbox>
            <w10:anchorlock/>
          </v:rect>
        </w:pict>
      </w: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中共张家口市纪律检查委员会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rPr>
          <w:rFonts w:hint="eastAsia" w:ascii="宋体" w:hAnsi="宋体" w:cs="ArialUnicodeMS"/>
          <w:color w:val="000000"/>
          <w:kern w:val="0"/>
        </w:rPr>
        <w:drawing>
          <wp:anchor distT="0" distB="0" distL="114300" distR="114300" simplePos="0" relativeHeight="251636736"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5"/>
                    <a:stretch>
                      <a:fillRect/>
                    </a:stretch>
                  </pic:blipFill>
                  <pic:spPr>
                    <a:xfrm>
                      <a:off x="0" y="0"/>
                      <a:ext cx="7585710" cy="10727055"/>
                    </a:xfrm>
                    <a:prstGeom prst="rect">
                      <a:avLst/>
                    </a:prstGeom>
                  </pic:spPr>
                </pic:pic>
              </a:graphicData>
            </a:graphic>
          </wp:anchor>
        </w:drawing>
      </w:r>
      <w:r>
        <w:rPr>
          <w:sz w:val="72"/>
        </w:rPr>
        <w:pict>
          <v:shape id="_x0000_s1097" o:spid="_x0000_s1097" o:spt="202" type="#_x0000_t202" style="position:absolute;left:0pt;margin-left:-97.3pt;margin-top:259.1pt;height:81.7pt;width:613.65pt;z-index:251648000;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v:path/>
            <v:fill on="f" focussize="0,0"/>
            <v:stroke on="f" weight="0.5pt" joinstyle="miter"/>
            <v:imagedata o:title=""/>
            <o:lock v:ext="edit"/>
            <v:textbox>
              <w:txbxContent>
                <w:p>
                  <w:pPr>
                    <w:widowControl/>
                    <w:jc w:val="center"/>
                    <w:rPr>
                      <w:color w:val="FDEFBE"/>
                      <w:sz w:val="96"/>
                      <w:szCs w:val="96"/>
                    </w:rPr>
                  </w:pPr>
                  <w:r>
                    <w:rPr>
                      <w:rFonts w:hint="eastAsia" w:hAnsi="宋体" w:asciiTheme="minorEastAsia" w:eastAsiaTheme="minorEastAsia"/>
                      <w:color w:val="FDEFBE"/>
                      <w:sz w:val="96"/>
                      <w:szCs w:val="96"/>
                    </w:rPr>
                    <w:t>第一部分  部门概况</w:t>
                  </w:r>
                </w:p>
              </w:txbxContent>
            </v:textbox>
          </v:shape>
        </w:pict>
      </w:r>
    </w:p>
    <w:p/>
    <w:p/>
    <w:p/>
    <w:p/>
    <w:p/>
    <w:p/>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w:t>
      </w:r>
      <w:r>
        <w:rPr>
          <w:rFonts w:ascii="方正仿宋_GBK" w:eastAsia="方正仿宋_GBK"/>
          <w:sz w:val="32"/>
          <w:szCs w:val="32"/>
        </w:rPr>
        <w:pict>
          <v:group id="_x0000_s1294" o:spid="_x0000_s1294" o:spt="203" style="position:absolute;left:0pt;margin-left:-68.8pt;margin-top:51.5pt;height:46.7pt;width:245.25pt;mso-position-vertical-relative:page;z-index:251741184;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o:lock v:ext="edit"/>
            <v:rect id="_x0000_s1295" o:spid="_x0000_s1295" o:spt="1" style="position:absolute;left:4551;top:52615;height:1175;width:8546;v-text-anchor:middle;" fillcolor="#D9D9D9"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96" o:spid="_x0000_s1296"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w10:anchorlock/>
          </v:group>
        </w:pict>
      </w:r>
      <w:r>
        <w:rPr>
          <w:rFonts w:hint="eastAsia" w:ascii="黑体" w:eastAsia="黑体" w:cs="黑体" w:hAnsiTheme="minorHAnsi"/>
          <w:b w:val="0"/>
          <w:bCs w:val="0"/>
          <w:kern w:val="0"/>
          <w:sz w:val="32"/>
          <w:szCs w:val="32"/>
        </w:rPr>
        <w:t>部门职责</w:t>
      </w:r>
    </w:p>
    <w:p>
      <w:pPr>
        <w:ind w:firstLine="560"/>
        <w:rPr>
          <w:rFonts w:ascii="方正仿宋_GBK" w:eastAsia="方正仿宋_GBK"/>
          <w:sz w:val="32"/>
          <w:szCs w:val="32"/>
        </w:rPr>
      </w:pPr>
      <w:r>
        <w:rPr>
          <w:rFonts w:hint="eastAsia" w:ascii="方正仿宋_GBK" w:eastAsia="方正仿宋_GBK"/>
          <w:sz w:val="32"/>
          <w:szCs w:val="32"/>
        </w:rPr>
        <w:t>（一）</w:t>
      </w:r>
      <w:r>
        <w:rPr>
          <w:rFonts w:ascii="方正仿宋_GBK" w:eastAsia="方正仿宋_GBK"/>
          <w:sz w:val="32"/>
          <w:szCs w:val="32"/>
        </w:rPr>
        <w:t>负责贯彻落实党中央、中央纪委、省委、省纪委和市委关于加强党风廉政建设的决定，实施党章规定范围内的监督，维护党的章程和党内法规，检查党的路线、方针、政策和决议的执行情况，重点检查监督县处级党员领导干部执行党的路线、方针、政策情况及思想作风方面的问题；负责反腐败的组织协调工作，协助市委抓好党风廉政建设。</w:t>
      </w:r>
    </w:p>
    <w:p>
      <w:pPr>
        <w:ind w:firstLine="560"/>
        <w:rPr>
          <w:rFonts w:ascii="方正仿宋_GBK" w:eastAsia="方正仿宋_GBK"/>
          <w:sz w:val="32"/>
          <w:szCs w:val="32"/>
        </w:rPr>
      </w:pPr>
      <w:r>
        <w:rPr>
          <w:rFonts w:hint="eastAsia" w:ascii="方正仿宋_GBK" w:eastAsia="方正仿宋_GBK"/>
          <w:sz w:val="32"/>
          <w:szCs w:val="32"/>
        </w:rPr>
        <w:t>（二）</w:t>
      </w:r>
      <w:r>
        <w:rPr>
          <w:rFonts w:ascii="方正仿宋_GBK" w:eastAsia="方正仿宋_GBK"/>
          <w:sz w:val="32"/>
          <w:szCs w:val="32"/>
        </w:rPr>
        <w:t>负责贯彻落实党中央、国务院、省委、省政府和市委、市政府有关行政监察工作的决定，实施《行政监察法》规定范围内的监督，重点监督检查市政府各部门及其工作人员、各县区政府及其主要负责人、市政府直属企事业单位及其由国家行政机关任命的领导干部执行国家政策、法律法规以及国务院、省政府、市政府颁发的决议和命令的情况。</w:t>
      </w:r>
    </w:p>
    <w:p>
      <w:pPr>
        <w:ind w:firstLine="560"/>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负责检查处理市委和市政府各部门、各县区党的组织、市委管理的党员领导干部违反党的章程及党内法规的案件，决定或纠正对这些案件中党员的处分；受理党员的控告和申诉；必要时直接查处下级党的纪律检查机关管辖范围内比较重要或复杂的案件。</w:t>
      </w:r>
    </w:p>
    <w:p>
      <w:pPr>
        <w:ind w:firstLine="560"/>
        <w:rPr>
          <w:rFonts w:ascii="方正仿宋_GBK" w:eastAsia="方正仿宋_GBK"/>
          <w:sz w:val="32"/>
          <w:szCs w:val="32"/>
        </w:rPr>
      </w:pPr>
      <w:r>
        <w:rPr>
          <w:rFonts w:hint="eastAsia" w:ascii="方正仿宋_GBK" w:eastAsia="方正仿宋_GBK"/>
          <w:sz w:val="32"/>
          <w:szCs w:val="32"/>
        </w:rPr>
        <w:t>（四）</w:t>
      </w:r>
      <w:r>
        <w:rPr>
          <w:rFonts w:ascii="方正仿宋_GBK" w:eastAsia="方正仿宋_GBK"/>
          <w:sz w:val="32"/>
          <w:szCs w:val="32"/>
        </w:rPr>
        <w:t>负责调查处理市政府各部门及其工作人员、各县区人</w:t>
      </w:r>
      <w:r>
        <w:rPr>
          <w:rFonts w:ascii="方正仿宋_GBK" w:eastAsia="方正仿宋_GBK"/>
          <w:sz w:val="32"/>
          <w:szCs w:val="32"/>
        </w:rPr>
        <w:pict>
          <v:group id="_x0000_s1219" o:spid="_x0000_s1219" o:spt="203" style="position:absolute;left:0pt;margin-left:-68.8pt;margin-top:51.5pt;height:46.7pt;width:245.25pt;mso-position-vertical-relative:page;z-index:251687936;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o:lock v:ext="edit"/>
            <v:rect id="_x0000_s1220" o:spid="_x0000_s1220" o:spt="1" style="position:absolute;left:4551;top:52615;height:1175;width:8546;v-text-anchor:middle;" fillcolor="#D9D9D9"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21" o:spid="_x0000_s1221"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w10:anchorlock/>
          </v:group>
        </w:pict>
      </w:r>
      <w:r>
        <w:rPr>
          <w:rFonts w:ascii="方正仿宋_GBK" w:eastAsia="方正仿宋_GBK"/>
          <w:sz w:val="32"/>
          <w:szCs w:val="32"/>
        </w:rPr>
        <w:t>民政府及其领导人员、市政府直属事业、企业单位中由国家行政机关任命的其他人员违反国家政策、法律法规以及政纪的行为，并根据责任人所犯错误的情节轻重，作出监察决定或提出监察建议；受理监察对象不服政纪处分的申诉，受理个人或单位对监察对象违纪行为的检举、控告；保护监察的合法权益。</w:t>
      </w:r>
    </w:p>
    <w:p>
      <w:pPr>
        <w:ind w:firstLine="560"/>
        <w:rPr>
          <w:rFonts w:ascii="方正仿宋_GBK" w:eastAsia="方正仿宋_GBK"/>
          <w:sz w:val="32"/>
          <w:szCs w:val="32"/>
        </w:rPr>
      </w:pPr>
      <w:r>
        <w:rPr>
          <w:rFonts w:hint="eastAsia" w:ascii="方正仿宋_GBK" w:eastAsia="方正仿宋_GBK"/>
          <w:sz w:val="32"/>
          <w:szCs w:val="32"/>
        </w:rPr>
        <w:t>（五）</w:t>
      </w:r>
      <w:r>
        <w:rPr>
          <w:rFonts w:ascii="方正仿宋_GBK" w:eastAsia="方正仿宋_GBK"/>
          <w:sz w:val="32"/>
          <w:szCs w:val="32"/>
        </w:rPr>
        <w:t>负责作出关于维护党纪政纪的决定，制定全市党风党纪政纪教育规划，会同有关部门做好党的纪律检查和行政监察工作方针、政策和法律法规的宣传教育工作。</w:t>
      </w:r>
    </w:p>
    <w:p>
      <w:pPr>
        <w:ind w:firstLine="560"/>
        <w:rPr>
          <w:rFonts w:ascii="方正仿宋_GBK" w:eastAsia="方正仿宋_GBK"/>
          <w:sz w:val="32"/>
          <w:szCs w:val="32"/>
        </w:rPr>
      </w:pPr>
      <w:r>
        <w:rPr>
          <w:rFonts w:hint="eastAsia" w:ascii="方正仿宋_GBK" w:eastAsia="方正仿宋_GBK"/>
          <w:sz w:val="32"/>
          <w:szCs w:val="32"/>
        </w:rPr>
        <w:t>（六）</w:t>
      </w:r>
      <w:r>
        <w:rPr>
          <w:rFonts w:ascii="方正仿宋_GBK" w:eastAsia="方正仿宋_GBK"/>
          <w:sz w:val="32"/>
          <w:szCs w:val="32"/>
        </w:rPr>
        <w:t>负责对党的纪律检查工作政策、理论及有关问题进行调查研究，拟定全市维护党纪政纪的规范性文件。</w:t>
      </w:r>
    </w:p>
    <w:p>
      <w:pPr>
        <w:ind w:firstLine="560"/>
        <w:rPr>
          <w:rFonts w:ascii="方正仿宋_GBK" w:eastAsia="方正仿宋_GBK"/>
          <w:sz w:val="32"/>
          <w:szCs w:val="32"/>
        </w:rPr>
      </w:pPr>
      <w:r>
        <w:rPr>
          <w:rFonts w:hint="eastAsia" w:ascii="方正仿宋_GBK" w:eastAsia="方正仿宋_GBK"/>
          <w:sz w:val="32"/>
          <w:szCs w:val="32"/>
        </w:rPr>
        <w:t>（七）</w:t>
      </w:r>
      <w:r>
        <w:rPr>
          <w:rFonts w:ascii="方正仿宋_GBK" w:eastAsia="方正仿宋_GBK"/>
          <w:sz w:val="32"/>
          <w:szCs w:val="32"/>
        </w:rPr>
        <w:t>调查了解市政府各部门和各县区政府制定的有关规定的情况，对违反国家法律和有损国家利益的条款提出修改建议；变更或撤销市以下各级行政监察机关不适当的决定和规定。</w:t>
      </w:r>
    </w:p>
    <w:p>
      <w:pPr>
        <w:ind w:firstLine="560"/>
        <w:rPr>
          <w:rFonts w:ascii="方正仿宋_GBK" w:eastAsia="方正仿宋_GBK"/>
          <w:sz w:val="32"/>
          <w:szCs w:val="32"/>
        </w:rPr>
      </w:pPr>
      <w:r>
        <w:rPr>
          <w:rFonts w:hint="eastAsia" w:ascii="方正仿宋_GBK" w:eastAsia="方正仿宋_GBK"/>
          <w:sz w:val="32"/>
          <w:szCs w:val="32"/>
        </w:rPr>
        <w:t>（八）</w:t>
      </w:r>
      <w:r>
        <w:rPr>
          <w:rFonts w:ascii="方正仿宋_GBK" w:eastAsia="方正仿宋_GBK"/>
          <w:sz w:val="32"/>
          <w:szCs w:val="32"/>
        </w:rPr>
        <w:t>会同有关部门及各县区党委、政府做好纪检监察干部的管理工作，审核各县区纪委领导班子和监察局领导干部人选；负责市纪委、监察局派驻市直各部门市管干部的提名和其他领导干部的任免工作；组织和指导全市纪检监察系统干部培训和组织建设工作。</w:t>
      </w:r>
    </w:p>
    <w:p>
      <w:pPr>
        <w:ind w:firstLine="560"/>
        <w:rPr>
          <w:rFonts w:ascii="方正仿宋_GBK" w:eastAsia="方正仿宋_GBK"/>
          <w:sz w:val="32"/>
          <w:szCs w:val="32"/>
        </w:rPr>
      </w:pPr>
      <w:r>
        <w:rPr>
          <w:rFonts w:hint="eastAsia" w:ascii="方正仿宋_GBK" w:eastAsia="方正仿宋_GBK"/>
          <w:sz w:val="32"/>
          <w:szCs w:val="32"/>
        </w:rPr>
        <w:t>（九）</w:t>
      </w:r>
      <w:r>
        <w:rPr>
          <w:rFonts w:ascii="方正仿宋_GBK" w:eastAsia="方正仿宋_GBK"/>
          <w:sz w:val="32"/>
          <w:szCs w:val="32"/>
        </w:rPr>
        <w:t>对本机关的干部职工进行政治思想、理论政策、文化</w:t>
      </w:r>
      <w:r>
        <w:rPr>
          <w:rFonts w:ascii="方正仿宋_GBK" w:eastAsia="方正仿宋_GBK"/>
          <w:sz w:val="32"/>
          <w:szCs w:val="32"/>
        </w:rPr>
        <w:pict>
          <v:group id="_x0000_s1222" o:spid="_x0000_s1222" o:spt="203" style="position:absolute;left:0pt;margin-left:-56.8pt;margin-top:63.5pt;height:46.7pt;width:245.25pt;mso-position-vertical-relative:page;z-index:251688960;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o:lock v:ext="edit"/>
            <v:rect id="_x0000_s1223" o:spid="_x0000_s1223" o:spt="1" style="position:absolute;left:4551;top:52615;height:1175;width:8546;v-text-anchor:middle;" fillcolor="#D9D9D9" filled="t" stroked="f" coordsize="21600,21600"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24" o:spid="_x0000_s1224" o:spt="1" style="position:absolute;left:4577;top:52890;height:1123;width:8324;v-text-anchor:middle;" fillcolor="#AD002D" filled="t" stroked="t" coordsize="21600,21600"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2018年度部门决算☞部门概况</w:t>
                    </w:r>
                  </w:p>
                  <w:p>
                    <w:pPr>
                      <w:jc w:val="center"/>
                    </w:pPr>
                  </w:p>
                </w:txbxContent>
              </v:textbox>
            </v:rect>
            <w10:anchorlock/>
          </v:group>
        </w:pict>
      </w:r>
      <w:r>
        <w:rPr>
          <w:rFonts w:ascii="方正仿宋_GBK" w:eastAsia="方正仿宋_GBK"/>
          <w:sz w:val="32"/>
          <w:szCs w:val="32"/>
        </w:rPr>
        <w:t>知识和业务技能等方面的教育和培训。</w:t>
      </w:r>
    </w:p>
    <w:p>
      <w:pPr>
        <w:pStyle w:val="2"/>
        <w:spacing w:before="0" w:after="0" w:line="600" w:lineRule="exact"/>
        <w:jc w:val="left"/>
        <w:rPr>
          <w:rFonts w:ascii="黑体" w:eastAsia="黑体" w:cs="黑体" w:hAnsiTheme="minorHAnsi"/>
          <w:b w:val="0"/>
          <w:bCs w:val="0"/>
          <w:kern w:val="0"/>
          <w:sz w:val="32"/>
          <w:szCs w:val="32"/>
        </w:rPr>
      </w:pPr>
      <w:r>
        <w:rPr>
          <w:rFonts w:hint="eastAsia" w:ascii="方正仿宋_GBK" w:eastAsia="方正仿宋_GBK"/>
          <w:b w:val="0"/>
          <w:bCs w:val="0"/>
          <w:kern w:val="2"/>
          <w:sz w:val="32"/>
          <w:szCs w:val="32"/>
        </w:rPr>
        <w:t>（十）</w:t>
      </w:r>
      <w:r>
        <w:rPr>
          <w:rFonts w:ascii="方正仿宋_GBK" w:eastAsia="方正仿宋_GBK"/>
          <w:b w:val="0"/>
          <w:bCs w:val="0"/>
          <w:kern w:val="2"/>
          <w:sz w:val="32"/>
          <w:szCs w:val="32"/>
        </w:rPr>
        <w:t>承办市委、市政府和上级纪检监察机关交办的其他事项。</w:t>
      </w: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年度本部门决算汇编范围的独立核算单位（以下简称“单位”）共2个，具体情况如下：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中共张家口市纪律检查委员会(本级)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张家口市廉政教育基地</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财政补助</w:t>
            </w:r>
          </w:p>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事业单位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spacing w:after="0" w:line="560" w:lineRule="exact"/>
        <w:rPr>
          <w:rFonts w:ascii="仿宋_GB2312" w:eastAsia="仿宋_GB2312" w:cs="ArialUnicodeMS" w:hAnsiTheme="minorHAnsi"/>
          <w:kern w:val="0"/>
          <w:sz w:val="32"/>
          <w:szCs w:val="3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eastAsia="黑体" w:cs="MS-UIGothic,Bold" w:hAnsiTheme="minorHAnsi"/>
          <w:bCs/>
          <w:kern w:val="0"/>
          <w:sz w:val="52"/>
          <w:szCs w:val="52"/>
        </w:rPr>
      </w:pPr>
      <w:r>
        <w:rPr>
          <w:rFonts w:hint="eastAsia" w:ascii="宋体" w:hAnsi="宋体" w:cs="ArialUnicodeMS"/>
          <w:color w:val="000000"/>
          <w:kern w:val="0"/>
        </w:rPr>
        <w:drawing>
          <wp:anchor distT="0" distB="0" distL="114300" distR="114300" simplePos="0" relativeHeight="251637760"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5"/>
                    <a:stretch>
                      <a:fillRect/>
                    </a:stretch>
                  </pic:blipFill>
                  <pic:spPr>
                    <a:xfrm>
                      <a:off x="0" y="0"/>
                      <a:ext cx="7571105" cy="10680065"/>
                    </a:xfrm>
                    <a:prstGeom prst="rect">
                      <a:avLst/>
                    </a:prstGeom>
                  </pic:spPr>
                </pic:pic>
              </a:graphicData>
            </a:graphic>
          </wp:anchor>
        </w:drawing>
      </w: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sz w:val="72"/>
        </w:rPr>
        <w:pict>
          <v:shape id="_x0000_s1093" o:spid="_x0000_s1093" o:spt="202" type="#_x0000_t202" style="position:absolute;left:0pt;margin-left:-74.2pt;margin-top:120.3pt;height:159.1pt;width:596.2pt;z-index:251644928;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第二部分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2018年度部门决算报表</w:t>
                  </w:r>
                </w:p>
              </w:txbxContent>
            </v:textbox>
          </v:shape>
        </w:pic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r>
              <w:rPr>
                <w:rFonts w:ascii="Arial" w:hAnsi="Arial" w:cs="Arial"/>
                <w:color w:val="000000"/>
                <w:sz w:val="20"/>
                <w:szCs w:val="20"/>
              </w:rPr>
              <w:pict>
                <v:group id="_x0000_s1225" o:spid="_x0000_s1225" o:spt="203" style="position:absolute;left:0pt;margin-left:-50.55pt;margin-top:-76.75pt;height:41.2pt;width:243.2pt;mso-position-vertical-relative:page;z-index:251689984;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26"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27" o:spid="_x0000_s1227"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329"/>
              </w:tabs>
              <w:spacing w:after="0" w:line="200" w:lineRule="exact"/>
              <w:jc w:val="right"/>
              <w:rPr>
                <w:rFonts w:ascii="宋体" w:hAnsi="宋体" w:cs="宋体"/>
                <w:color w:val="000000"/>
                <w:sz w:val="20"/>
                <w:szCs w:val="20"/>
              </w:rPr>
            </w:pPr>
            <w:r>
              <w:rPr>
                <w:rFonts w:hint="eastAsia" w:ascii="宋体" w:hAnsi="宋体" w:cs="宋体"/>
                <w:color w:val="000000"/>
                <w:sz w:val="20"/>
                <w:szCs w:val="20"/>
              </w:rPr>
              <w:tab/>
            </w:r>
            <w:r>
              <w:rPr>
                <w:rFonts w:hint="eastAsia" w:ascii="宋体" w:hAnsi="宋体" w:cs="宋体"/>
                <w:color w:val="000000"/>
                <w:sz w:val="20"/>
                <w:szCs w:val="20"/>
              </w:rPr>
              <w:t>13230.43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4884.02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425.53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167.72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156.42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599"/>
              </w:tabs>
              <w:spacing w:after="0" w:line="200" w:lineRule="exact"/>
              <w:jc w:val="right"/>
              <w:rPr>
                <w:rFonts w:ascii="宋体" w:hAnsi="宋体" w:cs="宋体"/>
                <w:color w:val="000000"/>
                <w:sz w:val="18"/>
                <w:szCs w:val="18"/>
              </w:rPr>
            </w:pPr>
            <w:r>
              <w:rPr>
                <w:rFonts w:hint="eastAsia" w:ascii="宋体" w:hAnsi="宋体" w:cs="宋体"/>
                <w:color w:val="000000"/>
                <w:sz w:val="18"/>
                <w:szCs w:val="18"/>
              </w:rPr>
              <w:t>13230.43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5633.69</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1124.24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8720.98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539"/>
              </w:tabs>
              <w:spacing w:after="0" w:line="200" w:lineRule="exact"/>
              <w:jc w:val="left"/>
              <w:rPr>
                <w:rFonts w:ascii="宋体" w:hAnsi="宋体" w:cs="宋体"/>
                <w:color w:val="000000"/>
                <w:sz w:val="18"/>
                <w:szCs w:val="18"/>
              </w:rPr>
            </w:pPr>
            <w:r>
              <w:rPr>
                <w:rFonts w:hint="eastAsia" w:ascii="宋体" w:hAnsi="宋体" w:cs="宋体"/>
                <w:color w:val="000000"/>
                <w:sz w:val="18"/>
                <w:szCs w:val="18"/>
              </w:rPr>
              <w:tab/>
            </w:r>
            <w:r>
              <w:rPr>
                <w:rFonts w:hint="eastAsia" w:ascii="宋体" w:hAnsi="宋体" w:cs="宋体"/>
                <w:color w:val="000000"/>
                <w:sz w:val="18"/>
                <w:szCs w:val="18"/>
              </w:rPr>
              <w:t>14354.67</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14354.67</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pict>
                <v:group id="_x0000_s1228" o:spid="_x0000_s1228" o:spt="203" style="position:absolute;left:0pt;margin-left:-63.8pt;margin-top:-34.7pt;height:41.2pt;width:243.2pt;mso-position-vertical-relative:page;z-index:251691008;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29"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30" o:spid="_x0000_s1230"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13230.43</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13230.43</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990" w:type="dxa"/>
              <w:tblInd w:w="0" w:type="dxa"/>
              <w:tblLayout w:type="fixed"/>
              <w:tblCellMar>
                <w:top w:w="0" w:type="dxa"/>
                <w:left w:w="0" w:type="dxa"/>
                <w:bottom w:w="0" w:type="dxa"/>
                <w:right w:w="0" w:type="dxa"/>
              </w:tblCellMar>
            </w:tblPr>
            <w:tblGrid>
              <w:gridCol w:w="990"/>
            </w:tblGrid>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2011104</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2011150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2011199</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pict>
                      <v:group id="_x0000_s1231" o:spid="_x0000_s1231" o:spt="203" style="position:absolute;left:0pt;margin-left:-51.9pt;margin-top:-44.4pt;height:41.2pt;width:243.2pt;mso-position-vertical-relative:page;z-index:251692032;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32"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33" o:spid="_x0000_s1233"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cs="宋体"/>
                      <w:color w:val="000000"/>
                      <w:kern w:val="0"/>
                      <w:sz w:val="22"/>
                      <w:szCs w:val="22"/>
                    </w:rPr>
                    <w:t>2013202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2080599</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2210201</w:t>
                  </w:r>
                </w:p>
              </w:tc>
            </w:tr>
          </w:tbl>
          <w:p>
            <w:pPr>
              <w:widowControl/>
              <w:spacing w:after="0" w:line="240" w:lineRule="atLeast"/>
              <w:jc w:val="left"/>
              <w:rPr>
                <w:rFonts w:ascii="宋体" w:hAnsi="宋体" w:cs="宋体"/>
                <w:color w:val="000000"/>
                <w:szCs w:val="21"/>
              </w:rPr>
            </w:pP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3931" w:type="dxa"/>
              <w:tblInd w:w="0" w:type="dxa"/>
              <w:tblLayout w:type="fixed"/>
              <w:tblCellMar>
                <w:top w:w="0" w:type="dxa"/>
                <w:left w:w="0" w:type="dxa"/>
                <w:bottom w:w="0" w:type="dxa"/>
                <w:right w:w="0" w:type="dxa"/>
              </w:tblCellMar>
            </w:tblPr>
            <w:tblGrid>
              <w:gridCol w:w="3931"/>
            </w:tblGrid>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1"/>
                      <w:szCs w:val="11"/>
                    </w:rPr>
                  </w:pPr>
                  <w:r>
                    <w:rPr>
                      <w:rFonts w:hint="eastAsia" w:ascii="宋体" w:hAnsi="宋体" w:cs="宋体"/>
                      <w:color w:val="000000"/>
                      <w:kern w:val="0"/>
                      <w:sz w:val="16"/>
                      <w:szCs w:val="16"/>
                    </w:rPr>
                    <w:t>一般公共服务支出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1"/>
                      <w:szCs w:val="11"/>
                    </w:rPr>
                  </w:pPr>
                  <w:r>
                    <w:rPr>
                      <w:rFonts w:hint="eastAsia" w:ascii="宋体" w:hAnsi="宋体" w:cs="宋体"/>
                      <w:color w:val="000000"/>
                      <w:kern w:val="0"/>
                      <w:sz w:val="16"/>
                      <w:szCs w:val="16"/>
                    </w:rPr>
                    <w:t>纪检监察事务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行政运行</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大案要案查处</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派驻派出机构</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事业运行</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其他纪检监察事务支出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党委办公厅（室）及相关机构事务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组织事务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社会保障和就业支出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行政事业单位离退休</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归口管理的行政单位离退休</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机关事业单位基本养老保险缴费支出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其他行政事业单位离退休支出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医疗卫生与计划生育支出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事业单位医疗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住房保障支出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住房改革支出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住房公积金</w:t>
                  </w:r>
                </w:p>
              </w:tc>
            </w:tr>
          </w:tbl>
          <w:p>
            <w:pPr>
              <w:widowControl/>
              <w:spacing w:after="0" w:line="240" w:lineRule="atLeast"/>
              <w:jc w:val="left"/>
              <w:rPr>
                <w:rFonts w:ascii="宋体" w:hAnsi="宋体" w:cs="宋体"/>
                <w:color w:val="000000"/>
                <w:szCs w:val="21"/>
              </w:rPr>
            </w:pP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12540.41</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12,529.27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2,524.67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50.00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1,376.00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324.00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67.47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8,187.13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8.00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8.00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341.68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341.68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76.27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264.44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0.96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189.68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189.68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186.31</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3.37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158.66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158.66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158.66</w:t>
                  </w:r>
                </w:p>
              </w:tc>
            </w:tr>
          </w:tbl>
          <w:p>
            <w:pPr>
              <w:widowControl/>
              <w:spacing w:after="0" w:line="240" w:lineRule="atLeast"/>
              <w:jc w:val="left"/>
              <w:rPr>
                <w:rFonts w:ascii="宋体" w:hAnsi="宋体" w:cs="宋体"/>
                <w:color w:val="000000"/>
                <w:sz w:val="16"/>
                <w:szCs w:val="16"/>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12,540.41</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12,529.27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2,524.67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50.00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1,376.00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324.00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67.47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8,187.13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8.00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8.00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3.14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341.68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341.68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76.27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264.44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0.96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189.68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189.68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186.31</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3.37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158.66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158.66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158.66</w:t>
                  </w:r>
                </w:p>
              </w:tc>
            </w:tr>
          </w:tbl>
          <w:p>
            <w:pPr>
              <w:widowControl/>
              <w:spacing w:after="0" w:line="240" w:lineRule="atLeast"/>
              <w:jc w:val="left"/>
              <w:rPr>
                <w:rFonts w:ascii="宋体" w:hAnsi="宋体" w:cs="宋体"/>
                <w:color w:val="000000"/>
                <w:sz w:val="16"/>
                <w:szCs w:val="16"/>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2,540.41</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2,529.27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2,524.67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1,376.00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324.00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67.47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8,187.13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3.14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3.14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341.68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341.68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76.27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264.44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0.96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189.68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189.68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186.31</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3.37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158.66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158.66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158.66</w:t>
                  </w:r>
                </w:p>
              </w:tc>
            </w:tr>
          </w:tbl>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,540.41</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,529.27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2,524.67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1,376.00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324.00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67.47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8,187.13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3.14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3.14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341.68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341.68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76.27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264.44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0.96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189.68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189.68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186.31</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3.37</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158.66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158.66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158.66</w:t>
                  </w:r>
                </w:p>
              </w:tc>
            </w:tr>
          </w:tbl>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bl>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bl>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bl>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pict>
                <v:group id="_x0000_s1234" o:spid="_x0000_s1234" o:spt="203" style="position:absolute;left:0pt;margin-left:-49.85pt;margin-top:-47.4pt;height:41.2pt;width:243.2pt;mso-position-vertical-relative:page;z-index:251693056;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35"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36" o:spid="_x0000_s1236"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5633.69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3340.37</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2293.33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990" w:type="dxa"/>
              <w:tblInd w:w="0" w:type="dxa"/>
              <w:tblLayout w:type="fixed"/>
              <w:tblCellMar>
                <w:top w:w="0" w:type="dxa"/>
                <w:left w:w="0" w:type="dxa"/>
                <w:bottom w:w="0" w:type="dxa"/>
                <w:right w:w="0" w:type="dxa"/>
              </w:tblCellMar>
            </w:tblPr>
            <w:tblGrid>
              <w:gridCol w:w="990"/>
            </w:tblGrid>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2011101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2011104</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2011105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2011150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2011199</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20131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2013102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20132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2013202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2080599</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2101102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2210201</w:t>
                  </w:r>
                </w:p>
              </w:tc>
            </w:tr>
          </w:tbl>
          <w:p>
            <w:pPr>
              <w:widowControl/>
              <w:spacing w:after="0" w:line="240" w:lineRule="atLeast"/>
              <w:jc w:val="left"/>
              <w:rPr>
                <w:rFonts w:ascii="宋体" w:hAnsi="宋体" w:cs="宋体"/>
                <w:color w:val="000000"/>
                <w:sz w:val="16"/>
                <w:szCs w:val="16"/>
              </w:rPr>
            </w:pP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3931" w:type="dxa"/>
              <w:tblInd w:w="0" w:type="dxa"/>
              <w:tblLayout w:type="fixed"/>
              <w:tblCellMar>
                <w:top w:w="0" w:type="dxa"/>
                <w:left w:w="0" w:type="dxa"/>
                <w:bottom w:w="0" w:type="dxa"/>
                <w:right w:w="0" w:type="dxa"/>
              </w:tblCellMar>
            </w:tblPr>
            <w:tblGrid>
              <w:gridCol w:w="3931"/>
            </w:tblGrid>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一般公共服务支出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纪检监察事务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行政运行</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大案要案查处</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派驻派出机构</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事业运行</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其他纪检监察事务支出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党委办公厅（室）及相关机构事务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组织事务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社会保障和就业支出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行政事业单位离退休</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归口管理的行政单位离退休</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其他行政事业单位离退休支出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医疗卫生与计划生育支出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行政单位医疗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事业单位医疗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住房保障支出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住房改革支出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r>
          </w:tbl>
          <w:p>
            <w:pPr>
              <w:widowControl/>
              <w:spacing w:after="0" w:line="240" w:lineRule="atLeast"/>
              <w:jc w:val="left"/>
              <w:rPr>
                <w:rFonts w:ascii="宋体" w:hAnsi="宋体" w:cs="宋体"/>
                <w:color w:val="000000"/>
                <w:sz w:val="16"/>
                <w:szCs w:val="16"/>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4,884.02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4,880.28</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2,530.23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63.85</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1,977.35</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197.04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60.46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51.34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1.30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1.30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425.53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425.53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162.13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262.44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0.96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167.72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167.72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166.49</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1.23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156.42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156.42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156.42</w:t>
                  </w:r>
                </w:p>
              </w:tc>
            </w:tr>
          </w:tbl>
          <w:p>
            <w:pPr>
              <w:widowControl/>
              <w:spacing w:after="0" w:line="240" w:lineRule="atLeast"/>
              <w:jc w:val="left"/>
              <w:rPr>
                <w:rFonts w:ascii="宋体" w:hAnsi="宋体" w:cs="宋体"/>
                <w:color w:val="000000"/>
                <w:sz w:val="16"/>
                <w:szCs w:val="16"/>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2,590.69</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2,590.69</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2,530.23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60.46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pict>
                      <v:group id="_x0000_s1237" o:spid="_x0000_s1237" o:spt="203" style="position:absolute;left:0pt;margin-left:-229.05pt;margin-top:-63.75pt;height:41.2pt;width:243.2pt;mso-position-vertical-relative:page;z-index:251694080;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38"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39" o:spid="_x0000_s1239"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425.53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425.53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162.13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262.44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0.96</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167.72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167.72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166.49</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1.23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156.42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156.42</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156.42</w:t>
                  </w:r>
                </w:p>
              </w:tc>
            </w:tr>
          </w:tbl>
          <w:p>
            <w:pPr>
              <w:widowControl/>
              <w:spacing w:after="0" w:line="240" w:lineRule="atLeast"/>
              <w:jc w:val="left"/>
              <w:rPr>
                <w:rFonts w:ascii="宋体" w:hAnsi="宋体" w:cs="宋体"/>
                <w:color w:val="000000"/>
                <w:sz w:val="16"/>
                <w:szCs w:val="16"/>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2,293.33</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2,289.59</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63.85</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1,977.35</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197.04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51.34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1.30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1.30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2.44</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0.00</w:t>
                  </w:r>
                </w:p>
              </w:tc>
            </w:tr>
          </w:tbl>
          <w:p>
            <w:pPr>
              <w:widowControl/>
              <w:spacing w:after="0" w:line="240" w:lineRule="atLeast"/>
              <w:jc w:val="left"/>
              <w:rPr>
                <w:rFonts w:ascii="宋体" w:hAnsi="宋体" w:cs="宋体"/>
                <w:color w:val="000000"/>
                <w:sz w:val="16"/>
                <w:szCs w:val="16"/>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bl>
          <w:p>
            <w:pPr>
              <w:widowControl/>
              <w:spacing w:after="0" w:line="240" w:lineRule="atLeast"/>
              <w:jc w:val="left"/>
              <w:rPr>
                <w:rFonts w:ascii="宋体" w:hAnsi="宋体" w:cs="宋体"/>
                <w:color w:val="000000"/>
                <w:sz w:val="16"/>
                <w:szCs w:val="16"/>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bl>
          <w:p>
            <w:pPr>
              <w:widowControl/>
              <w:spacing w:after="0" w:line="240" w:lineRule="atLeast"/>
              <w:jc w:val="lef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bl>
          <w:p>
            <w:pPr>
              <w:widowControl/>
              <w:spacing w:after="0" w:line="240" w:lineRule="atLeast"/>
              <w:jc w:val="left"/>
              <w:rPr>
                <w:rFonts w:ascii="宋体" w:hAns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pict>
                <v:group id="_x0000_s1240" o:spid="_x0000_s1240" o:spt="203" style="position:absolute;left:0pt;margin-left:-49.1pt;margin-top:-48.3pt;height:41.2pt;width:243.2pt;mso-position-vertical-relative:page;z-index:251695104;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41"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42" o:spid="_x0000_s1242"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13230.43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4884.02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4884.02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425.53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425.53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167.72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167.72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156.42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156.42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13230.43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5633.69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5633.69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1124.24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8720.98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8720.98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1124.24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14354.67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r>
              <w:rPr>
                <w:rFonts w:hint="eastAsia" w:ascii="黑体" w:hAnsi="宋体" w:eastAsia="黑体" w:cs="黑体"/>
                <w:color w:val="000000"/>
                <w:kern w:val="0"/>
                <w:sz w:val="40"/>
                <w:szCs w:val="40"/>
              </w:rPr>
              <w:pict>
                <v:group id="_x0000_s1297" o:spid="_x0000_s1297" o:spt="203" style="position:absolute;left:0pt;margin-left:-49.1pt;margin-top:-114.4pt;height:41.2pt;width:243.2pt;mso-position-vertical-relative:page;z-index:251779072;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98"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99" o:spid="_x0000_s1299"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cs="宋体"/>
                <w:b/>
                <w:color w:val="000000"/>
                <w:kern w:val="0"/>
                <w:sz w:val="22"/>
                <w:szCs w:val="22"/>
              </w:rPr>
              <w:t>5,633.69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cs="宋体"/>
                <w:b/>
                <w:color w:val="000000"/>
                <w:kern w:val="0"/>
                <w:sz w:val="22"/>
                <w:szCs w:val="22"/>
              </w:rPr>
              <w:t>3,340.37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Cs w:val="21"/>
              </w:rPr>
            </w:pPr>
            <w:r>
              <w:rPr>
                <w:rFonts w:hint="eastAsia" w:ascii="宋体" w:hAnsi="宋体" w:cs="宋体"/>
                <w:b/>
                <w:color w:val="000000"/>
                <w:kern w:val="0"/>
                <w:sz w:val="22"/>
                <w:szCs w:val="22"/>
              </w:rPr>
              <w:t>2,293.33</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990" w:type="dxa"/>
              <w:tblInd w:w="0" w:type="dxa"/>
              <w:tblLayout w:type="fixed"/>
              <w:tblCellMar>
                <w:top w:w="0" w:type="dxa"/>
                <w:left w:w="0" w:type="dxa"/>
                <w:bottom w:w="0" w:type="dxa"/>
                <w:right w:w="0" w:type="dxa"/>
              </w:tblCellMar>
            </w:tblPr>
            <w:tblGrid>
              <w:gridCol w:w="990"/>
            </w:tblGrid>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2011104</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2011150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2011199</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2013202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2080599</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2210201</w:t>
                  </w:r>
                </w:p>
              </w:tc>
            </w:tr>
          </w:tbl>
          <w:p>
            <w:pPr>
              <w:widowControl/>
              <w:spacing w:after="0" w:line="240" w:lineRule="atLeast"/>
              <w:jc w:val="left"/>
              <w:rPr>
                <w:rFonts w:ascii="宋体" w:hAns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3931" w:type="dxa"/>
              <w:tblInd w:w="0" w:type="dxa"/>
              <w:tblLayout w:type="fixed"/>
              <w:tblCellMar>
                <w:top w:w="0" w:type="dxa"/>
                <w:left w:w="0" w:type="dxa"/>
                <w:bottom w:w="0" w:type="dxa"/>
                <w:right w:w="0" w:type="dxa"/>
              </w:tblCellMar>
            </w:tblPr>
            <w:tblGrid>
              <w:gridCol w:w="3931"/>
            </w:tblGrid>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一般公共服务支出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纪检监察事务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行政运行</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大案要案查处</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派驻派出机构</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事业运行</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其他纪检监察事务支出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党委办公厅（室）及相关机构事务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组织事务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pict>
                      <v:group id="_x0000_s1208" o:spid="_x0000_s1208" o:spt="203" style="position:absolute;left:0pt;margin-left:-129.3pt;margin-top:-100.4pt;height:41.2pt;width:243.2pt;mso-position-vertical-relative:page;z-index:251684864;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09"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10" o:spid="_x0000_s1210"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cs="宋体"/>
                      <w:color w:val="000000"/>
                      <w:kern w:val="0"/>
                      <w:sz w:val="22"/>
                      <w:szCs w:val="22"/>
                    </w:rPr>
                    <w:t xml:space="preserve">  一般行政管理事务</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社会保障和就业支出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行政事业单位离退休</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归口管理的行政单位离退休</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机关事业单位基本养老保险缴费支出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其他行政事业单位离退休支出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医疗卫生与计划生育支出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事业单位医疗</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住房保障支出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住房改革支出</w:t>
                  </w:r>
                </w:p>
              </w:tc>
            </w:tr>
            <w:tr>
              <w:tblPrEx>
                <w:tblCellMar>
                  <w:top w:w="0" w:type="dxa"/>
                  <w:left w:w="0" w:type="dxa"/>
                  <w:bottom w:w="0" w:type="dxa"/>
                  <w:right w:w="0" w:type="dxa"/>
                </w:tblCellMar>
              </w:tblPrEx>
              <w:trPr>
                <w:trHeight w:val="308" w:hRule="atLeast"/>
              </w:trPr>
              <w:tc>
                <w:tcPr>
                  <w:tcW w:w="3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住房公积金</w:t>
                  </w:r>
                </w:p>
              </w:tc>
            </w:tr>
          </w:tbl>
          <w:p>
            <w:pPr>
              <w:widowControl/>
              <w:spacing w:after="0" w:line="240" w:lineRule="atLeast"/>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2251" w:type="dxa"/>
              <w:tblInd w:w="0" w:type="dxa"/>
              <w:tblLayout w:type="fixed"/>
              <w:tblCellMar>
                <w:top w:w="0" w:type="dxa"/>
                <w:left w:w="0" w:type="dxa"/>
                <w:bottom w:w="0" w:type="dxa"/>
                <w:right w:w="0" w:type="dxa"/>
              </w:tblCellMar>
            </w:tblPr>
            <w:tblGrid>
              <w:gridCol w:w="2251"/>
            </w:tblGrid>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4,884.02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4,880.28</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2,530.23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63.85</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1,977.35</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197.04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60.46</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51.34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1.30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1.30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2.44</w:t>
                  </w:r>
                  <w:r>
                    <w:rPr>
                      <w:sz w:val="44"/>
                    </w:rPr>
                    <w:pict>
                      <v:group id="_x0000_s1135" o:spid="_x0000_s1135" o:spt="203" style="position:absolute;left:0pt;margin-left:-229.8pt;margin-top:-642.95pt;height:41.2pt;width:243.2pt;mso-position-vertical-relative:page;z-index:251660288;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136"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137" o:spid="_x0000_s1137"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2.44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425.53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425.53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162.13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262.44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0.96</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167.72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167.72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166.49</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1.23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156.42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156.42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156.42</w:t>
                  </w:r>
                </w:p>
              </w:tc>
            </w:tr>
          </w:tbl>
          <w:p>
            <w:pPr>
              <w:widowControl/>
              <w:spacing w:after="0" w:line="240" w:lineRule="atLeast"/>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2251" w:type="dxa"/>
              <w:tblInd w:w="0" w:type="dxa"/>
              <w:tblLayout w:type="fixed"/>
              <w:tblCellMar>
                <w:top w:w="0" w:type="dxa"/>
                <w:left w:w="0" w:type="dxa"/>
                <w:bottom w:w="0" w:type="dxa"/>
                <w:right w:w="0" w:type="dxa"/>
              </w:tblCellMar>
            </w:tblPr>
            <w:tblGrid>
              <w:gridCol w:w="2251"/>
            </w:tblGrid>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2,590.69</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2,590.69</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2,530.23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60.46</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425.53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425.53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162.13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262.44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0.96</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167.72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167.72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166.49</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1.23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156.42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156.42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156.42</w:t>
                  </w:r>
                </w:p>
              </w:tc>
            </w:tr>
          </w:tbl>
          <w:p>
            <w:pPr>
              <w:widowControl/>
              <w:spacing w:after="0" w:line="240" w:lineRule="atLeast"/>
              <w:jc w:val="left"/>
              <w:rPr>
                <w:rFonts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tbl>
            <w:tblPr>
              <w:tblStyle w:val="12"/>
              <w:tblW w:w="2251" w:type="dxa"/>
              <w:tblInd w:w="0" w:type="dxa"/>
              <w:tblLayout w:type="fixed"/>
              <w:tblCellMar>
                <w:top w:w="0" w:type="dxa"/>
                <w:left w:w="0" w:type="dxa"/>
                <w:bottom w:w="0" w:type="dxa"/>
                <w:right w:w="0" w:type="dxa"/>
              </w:tblCellMar>
            </w:tblPr>
            <w:tblGrid>
              <w:gridCol w:w="2251"/>
            </w:tblGrid>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2,293.33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2,289.59</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63.85</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1,977.35</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197.04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51.34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1.30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1.30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2.44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2.44</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p>
              </w:tc>
            </w:tr>
          </w:tbl>
          <w:p>
            <w:pPr>
              <w:widowControl/>
              <w:spacing w:after="0" w:line="240" w:lineRule="atLeast"/>
              <w:jc w:val="lef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pict>
                <v:group id="_x0000_s1300" o:spid="_x0000_s1300" o:spt="203" style="position:absolute;left:0pt;margin-left:-76.7pt;margin-top:-61.8pt;height:41.2pt;width:243.2pt;mso-position-vertical-relative:page;z-index:251816960;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301"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302" o:spid="_x0000_s1302"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2,575.22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485.01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922.75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27.27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566.49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348.18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5.00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12.00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0.00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19.50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327.02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12.00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0.12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105.65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114.98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163.13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53.40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18.63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21.30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8.27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198.19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0.00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r>
              <w:rPr>
                <w:sz w:val="44"/>
              </w:rPr>
              <w:pict>
                <v:group id="_x0000_s1141" o:spid="_x0000_s1141" o:spt="203" style="position:absolute;left:0pt;margin-left:-244.45pt;margin-top:-651.9pt;height:41.2pt;width:243.2pt;mso-position-vertical-relative:page;z-index:251662336;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142"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143" o:spid="_x0000_s1143"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ascii="宋体" w:hAnsi="宋体" w:cs="宋体"/>
                <w:color w:val="000000"/>
                <w:kern w:val="0"/>
                <w:sz w:val="16"/>
                <w:szCs w:val="16"/>
              </w:rPr>
              <w:pict>
                <v:group id="_x0000_s1202" o:spid="_x0000_s1202" o:spt="203" style="position:absolute;left:0pt;margin-left:-108pt;margin-top:-98.7pt;height:41.2pt;width:243.2pt;mso-position-vertical-relative:page;z-index:251682816;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03"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04" o:spid="_x0000_s1204"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3.29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268.14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3.84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146.73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0.10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17.13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2.87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0.00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93.81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3.12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0.00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2.27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7.26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0.00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11.82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0.08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7.98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0.00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3.67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r>
              <w:rPr>
                <w:rFonts w:ascii="ËÎÌå" w:hAnsi="ËÎÌå" w:eastAsia="ËÎÌå"/>
                <w:color w:val="000000"/>
                <w:sz w:val="22"/>
              </w:rPr>
              <w:t>0.00</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0.00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120.80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3.71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8"/>
                <w:szCs w:val="18"/>
              </w:rPr>
            </w:pPr>
            <w:r>
              <w:rPr>
                <w:rFonts w:ascii="ËÎÌå" w:hAnsi="ËÎÌå" w:eastAsia="ËÎÌå"/>
                <w:color w:val="000000"/>
                <w:sz w:val="18"/>
                <w:szCs w:val="18"/>
              </w:rPr>
              <w:t>2,843.36</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 w:val="16"/>
                <w:szCs w:val="16"/>
              </w:rPr>
            </w:pPr>
            <w:r>
              <w:rPr>
                <w:rFonts w:ascii="ËÎÌå" w:hAnsi="ËÎÌå" w:eastAsia="ËÎÌå"/>
                <w:color w:val="000000"/>
                <w:sz w:val="22"/>
              </w:rPr>
              <w:t>497.01</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pict>
                <v:group id="_x0000_s1249" o:spid="_x0000_s1249" o:spt="203" style="position:absolute;left:0pt;margin-left:-70.35pt;margin-top:-159.3pt;height:41.2pt;width:243.2pt;mso-position-vertical-relative:page;z-index:251696128;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50"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51" o:spid="_x0000_s1251"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p>
          <w:p>
            <w:pPr>
              <w:widowControl/>
              <w:spacing w:after="0" w:line="240" w:lineRule="auto"/>
              <w:jc w:val="left"/>
              <w:textAlignment w:val="center"/>
              <w:rPr>
                <w:rFonts w:hint="eastAsia" w:ascii="宋体" w:hAnsi="宋体" w:cs="宋体"/>
                <w:color w:val="000000"/>
                <w:kern w:val="0"/>
                <w:sz w:val="20"/>
                <w:szCs w:val="20"/>
              </w:rPr>
            </w:pPr>
          </w:p>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pict>
                <v:group id="_x0000_s1252" o:spid="_x0000_s1252" o:spt="203" style="position:absolute;left:0pt;margin-left:-79.6pt;margin-top:-50.8pt;height:41.2pt;width:243.2pt;mso-position-vertical-relative:page;z-index:251697152;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53"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54" o:spid="_x0000_s1254"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106.72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0.00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103.83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103.83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2.89</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99.35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0.00</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96.48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17.38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79.10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2.87</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pict>
                <v:group id="_x0000_s1255" o:spid="_x0000_s1255" o:spt="203" style="position:absolute;left:0pt;margin-left:-77.75pt;margin-top:-53.65pt;height:41.2pt;width:243.2pt;mso-position-vertical-relative:page;z-index:251698176;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56"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57" o:spid="_x0000_s1257"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kern w:val="0"/>
                <w:szCs w:val="21"/>
              </w:rPr>
            </w:pPr>
            <w:r>
              <w:rPr>
                <w:rFonts w:hint="eastAsia" w:ascii="宋体" w:hAnsi="宋体" w:cs="宋体"/>
                <w:color w:val="000000"/>
                <w:kern w:val="0"/>
                <w:szCs w:val="21"/>
              </w:rPr>
              <w:t>注：本表反映部门本年度政府性基金预算财政拨款收入、支出及结转和结余情况。</w:t>
            </w:r>
          </w:p>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本部门本年度无收支及结转结余情况，按要求以空表列示。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pict>
                <v:group id="_x0000_s1258" o:spid="_x0000_s1258" o:spt="203" style="position:absolute;left:0pt;margin-left:-81.55pt;margin-top:-68.45pt;height:41.2pt;width:243.2pt;mso-position-vertical-relative:page;z-index:251699200;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59"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60" o:spid="_x0000_s1260"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本部门本年度无相关支出情况，按要求以空表列示。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r>
              <w:rPr>
                <w:rFonts w:ascii="Arial" w:hAnsi="Arial" w:cs="Arial"/>
                <w:color w:val="000000"/>
                <w:szCs w:val="21"/>
              </w:rPr>
              <w:pict>
                <v:group id="_x0000_s1261" o:spid="_x0000_s1261" o:spt="203" style="position:absolute;left:0pt;margin-left:-80.05pt;margin-top:-94.9pt;height:41.2pt;width:243.2pt;mso-position-vertical-relative:page;z-index:251700224;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4K8VI9wAAAANAQAA&#10;DwAAAAAAAAABACAAAAAiAAAAZHJzL2Rvd25yZXYueG1sUEsBAhQAFAAAAAgAh07iQFDHvJ8yAwAA&#10;9ggAAA4AAAAAAAAAAQAgAAAAKwEAAGRycy9lMm9Eb2MueG1sUEsFBgAAAAAGAAYAWQEAAM8GAAAA&#10;AA==&#10;">
                  <o:lock v:ext="edit"/>
                  <v:rect id="矩形 13" o:spid="_x0000_s1262" o:spt="1" style="position:absolute;left:4551;top:52615;height:1175;width:8546;v-text-anchor:middle;" fillcolor="#D9D9D9" filled="t" stroked="f" coordsize="21600,21600" o:gfxdata="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ARsL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63" o:spid="_x0000_s1263" o:spt="1" style="position:absolute;left:4577;top:52890;height:1123;width:8324;v-text-anchor:middle;" fillcolor="#AD002D" filled="t" stroked="t" coordsize="21600,21600" o:gfxdata="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wHT7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Pr>
          <w:p>
            <w:pPr>
              <w:jc w:val="right"/>
              <w:rPr>
                <w:rFonts w:ascii="宋体" w:hAnsi="宋体" w:cs="宋体"/>
                <w:color w:val="000000"/>
                <w:szCs w:val="21"/>
              </w:rPr>
            </w:pPr>
            <w:r>
              <w:rPr>
                <w:rFonts w:ascii="ËÎÌå" w:hAnsi="ËÎÌå" w:eastAsia="ËÎÌå"/>
                <w:color w:val="000000"/>
                <w:sz w:val="22"/>
              </w:rPr>
              <w:t>57.29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38784"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7550150" cy="10680065"/>
                    </a:xfrm>
                    <a:prstGeom prst="rect">
                      <a:avLst/>
                    </a:prstGeom>
                  </pic:spPr>
                </pic:pic>
              </a:graphicData>
            </a:graphic>
          </wp:anchor>
        </w:drawing>
      </w:r>
      <w:r>
        <w:rPr>
          <w:sz w:val="72"/>
        </w:rPr>
        <w:pict>
          <v:shape id="_x0000_s1062" o:spid="_x0000_s1062" o:spt="202" type="#_x0000_t202" style="position:absolute;left:0pt;margin-left:-78.7pt;margin-top:232.8pt;height:159.1pt;width:596.2pt;z-index:251645952;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第三部分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部门决算情况说明</w:t>
                  </w:r>
                </w:p>
              </w:txbxContent>
            </v:textbox>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pict>
          <v:group id="_x0000_s1285" o:spid="_x0000_s1285" o:spt="203" style="position:absolute;left:0pt;margin-left:-2.5pt;margin-top:56.05pt;height:43.95pt;width:301.85pt;mso-position-horizontal-relative:page;mso-position-vertical-relative:page;z-index:251708416;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86"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87" o:spid="_x0000_s1287"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本部门2018年度收支总计（含结转和结余）14354.67万元。与2017年度决算相比，收入增加9602.71万元，增长265%，主要原因是新增留置场所建设。支出增加2609.26万元，增长86.3%，主要原因是新增留置场所建设。</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本部门2018年度本年收入合计13,230.43万元，其中：财政拨款收入13,230.43万元，占100%。如图所示：</w:t>
      </w:r>
    </w:p>
    <w:p>
      <w:pPr>
        <w:pStyle w:val="3"/>
        <w:spacing w:before="0" w:after="0" w:line="580" w:lineRule="exact"/>
        <w:rPr>
          <w:rFonts w:ascii="黑体" w:eastAsia="黑体"/>
          <w:b w:val="0"/>
          <w:bCs w:val="0"/>
        </w:rPr>
      </w:pPr>
    </w:p>
    <w:p>
      <w:pPr>
        <w:rPr>
          <w:b/>
          <w:bCs/>
        </w:rPr>
      </w:pPr>
      <w:r>
        <w:drawing>
          <wp:inline distT="0" distB="0" distL="114300" distR="114300">
            <wp:extent cx="5611495" cy="4291330"/>
            <wp:effectExtent l="0" t="0" r="8255" b="1397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6"/>
                    <a:stretch>
                      <a:fillRect/>
                    </a:stretch>
                  </pic:blipFill>
                  <pic:spPr>
                    <a:xfrm>
                      <a:off x="0" y="0"/>
                      <a:ext cx="5611495" cy="4291330"/>
                    </a:xfrm>
                    <a:prstGeom prst="rect">
                      <a:avLst/>
                    </a:prstGeom>
                    <a:noFill/>
                    <a:ln>
                      <a:noFill/>
                    </a:ln>
                  </pic:spPr>
                </pic:pic>
              </a:graphicData>
            </a:graphic>
          </wp:inline>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pict>
          <v:group id="_x0000_s1282" o:spid="_x0000_s1282" o:spt="203" style="position:absolute;left:0pt;margin-left:-0.05pt;margin-top:47.45pt;height:43.95pt;width:301.85pt;mso-position-horizontal-relative:page;mso-position-vertical-relative:page;z-index:251707392;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83"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84" o:spid="_x0000_s1284"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本部门2018年度本年支出合计5,633.69万元，其中：基本支出3,340.37万元，占59.3%；项目支出2,293.33万元，占40.7%。如图所示：</w:t>
      </w:r>
    </w:p>
    <w:p>
      <w:r>
        <w:drawing>
          <wp:inline distT="0" distB="0" distL="114300" distR="114300">
            <wp:extent cx="5163185" cy="4480560"/>
            <wp:effectExtent l="0" t="0" r="18415"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163185" cy="4480560"/>
                    </a:xfrm>
                    <a:prstGeom prst="rect">
                      <a:avLst/>
                    </a:prstGeom>
                    <a:noFill/>
                    <a:ln>
                      <a:noFill/>
                    </a:ln>
                  </pic:spPr>
                </pic:pic>
              </a:graphicData>
            </a:graphic>
          </wp:inline>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本部门2018年度形成的财政拨款收支均为一般公共预算财政拨款，其中一般公共预算财政拨款本年收入13,230.43万元,比2017年度增加9602.71万元，增长265%，主要是新增留置</w:t>
      </w:r>
      <w:r>
        <w:rPr>
          <w:rFonts w:hint="eastAsia" w:ascii="仿宋_GB2312" w:eastAsia="仿宋_GB2312" w:cs="DengXian-Regular"/>
          <w:sz w:val="32"/>
          <w:szCs w:val="32"/>
        </w:rPr>
        <w:pict>
          <v:group id="_x0000_s1279" o:spid="_x0000_s1279" o:spt="203" style="position:absolute;left:0pt;margin-left:-5pt;margin-top:42.4pt;height:43.95pt;width:301.85pt;mso-position-horizontal-relative:page;mso-position-vertical-relative:page;z-index:251706368;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80"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81" o:spid="_x0000_s1281"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场所建设</w:t>
      </w:r>
      <w:r>
        <w:rPr>
          <w:rFonts w:hint="eastAsia" w:ascii="黑体" w:eastAsia="黑体"/>
          <w:b w:val="0"/>
          <w:bCs w:val="0"/>
        </w:rPr>
        <w:pict>
          <v:group id="_x0000_s1303" o:spid="_x0000_s1303" o:spt="203" style="position:absolute;left:0pt;margin-left:-0.05pt;margin-top:47.45pt;height:43.95pt;width:301.85pt;mso-position-horizontal-relative:page;mso-position-vertical-relative:page;z-index:251867136;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304"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305" o:spid="_x0000_s1305"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；本年支出5,633.69万元，增加2609.26万元，增长86.3%，主要是新增留置场所建设。</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41856" behindDoc="1" locked="0" layoutInCell="1" allowOverlap="1">
            <wp:simplePos x="0" y="0"/>
            <wp:positionH relativeFrom="column">
              <wp:posOffset>477520</wp:posOffset>
            </wp:positionH>
            <wp:positionV relativeFrom="paragraph">
              <wp:posOffset>227330</wp:posOffset>
            </wp:positionV>
            <wp:extent cx="4552950" cy="2806700"/>
            <wp:effectExtent l="19050" t="0" r="19050" b="0"/>
            <wp:wrapNone/>
            <wp:docPr id="1" name="图表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adjustRightInd w:val="0"/>
        <w:snapToGrid w:val="0"/>
        <w:spacing w:line="560" w:lineRule="exact"/>
        <w:rPr>
          <w:rFonts w:ascii="楷体_GB2312" w:eastAsia="楷体_GB2312" w:cs="DengXian-Bold"/>
          <w:b/>
          <w:bCs/>
          <w:sz w:val="32"/>
          <w:szCs w:val="32"/>
        </w:rPr>
      </w:pPr>
      <w:r>
        <w:rPr>
          <w:rFonts w:ascii="楷体_GB2312" w:eastAsia="楷体_GB2312" w:cs="DengXian-Bold"/>
          <w:b/>
          <w:bCs/>
          <w:sz w:val="32"/>
          <w:szCs w:val="32"/>
        </w:rPr>
        <w:tab/>
      </w:r>
    </w:p>
    <w:p>
      <w:pPr>
        <w:adjustRightInd w:val="0"/>
        <w:snapToGrid w:val="0"/>
        <w:spacing w:line="560" w:lineRule="exact"/>
        <w:rPr>
          <w:rFonts w:ascii="仿宋_GB2312" w:eastAsia="仿宋_GB2312" w:cs="DengXian-Regular"/>
          <w:sz w:val="28"/>
          <w:szCs w:val="28"/>
        </w:rPr>
      </w:pPr>
      <w:r>
        <w:rPr>
          <w:rFonts w:hint="eastAsia" w:ascii="仿宋_GB2312" w:eastAsia="仿宋_GB2312" w:cs="DengXian-Regular"/>
          <w:sz w:val="28"/>
          <w:szCs w:val="28"/>
        </w:rPr>
        <w:t>图3：2017-2018年财政拨款收支情况</w:t>
      </w: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本部门2018年度一般公共预算财政拨款收入13,230.43万元，完成年初预算的100%；本年支出5,633.69万元，完成年初预算的42.6%,比年初预算减少7596.74万元，决算数小于预算数主要原因是留置场所建设未开工投入。</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ascii="仿宋_GB2312" w:eastAsia="仿宋_GB2312" w:cs="DengXian-Regular"/>
          <w:sz w:val="32"/>
          <w:szCs w:val="32"/>
        </w:rPr>
        <w:pict>
          <v:group id="_x0000_s1276" o:spid="_x0000_s1276" o:spt="203" style="position:absolute;left:0pt;margin-left:-5.9pt;margin-top:40.75pt;height:43.95pt;width:301.85pt;mso-position-horizontal-relative:page;mso-position-vertical-relative:page;z-index:25170534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77"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78" o:spid="_x0000_s1278"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ascii="仿宋_GB2312" w:eastAsia="仿宋_GB2312" w:cs="DengXian-Regular"/>
          <w:sz w:val="32"/>
          <w:szCs w:val="32"/>
        </w:rPr>
        <w:drawing>
          <wp:anchor distT="0" distB="0" distL="114300" distR="114300" simplePos="0" relativeHeight="251642880" behindDoc="1" locked="0" layoutInCell="1" allowOverlap="1">
            <wp:simplePos x="0" y="0"/>
            <wp:positionH relativeFrom="column">
              <wp:posOffset>466725</wp:posOffset>
            </wp:positionH>
            <wp:positionV relativeFrom="paragraph">
              <wp:posOffset>-2540</wp:posOffset>
            </wp:positionV>
            <wp:extent cx="4564380" cy="2870835"/>
            <wp:effectExtent l="19050" t="0" r="26359" b="5760"/>
            <wp:wrapNone/>
            <wp:docPr id="6" name="图表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Cs/>
          <w:sz w:val="32"/>
          <w:szCs w:val="32"/>
        </w:rPr>
        <w:t xml:space="preserve">           图4:财政拨款收支预决算对比情况表</w:t>
      </w:r>
    </w:p>
    <w:p>
      <w:pPr>
        <w:adjustRightInd w:val="0"/>
        <w:snapToGrid w:val="0"/>
        <w:spacing w:after="0" w:line="580" w:lineRule="exact"/>
        <w:ind w:left="420"/>
        <w:rPr>
          <w:rFonts w:ascii="楷体_GB2312" w:eastAsia="楷体_GB2312" w:cs="DengXian-Bold"/>
          <w:b/>
          <w:bCs/>
          <w:sz w:val="32"/>
          <w:szCs w:val="32"/>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left="420"/>
        <w:rPr>
          <w:rFonts w:ascii="楷体_GB2312" w:eastAsia="楷体_GB2312" w:cs="DengXian-Bold"/>
          <w:b/>
          <w:bCs/>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5,633.69万元，主要用于以下方面一般公共服务（类）支出4884.02万元，占86.7%；社会保障和就业（类）支出425.53万元，占7.6%；医疗卫生与计划生育（类）支出支出167.72元，占3.0%；住房保障（类）支出156.42万元，占2.7%。</w:t>
      </w:r>
    </w:p>
    <w:p>
      <w:pPr>
        <w:adjustRightInd w:val="0"/>
        <w:snapToGrid w:val="0"/>
        <w:spacing w:after="0" w:line="720" w:lineRule="auto"/>
        <w:rPr>
          <w:rFonts w:ascii="楷体_GB2312" w:eastAsia="楷体_GB2312" w:cs="DengXian-Bold"/>
          <w:b/>
          <w:bCs/>
          <w:sz w:val="32"/>
          <w:szCs w:val="32"/>
        </w:rPr>
      </w:pPr>
    </w:p>
    <w:p>
      <w:pPr>
        <w:adjustRightInd w:val="0"/>
        <w:snapToGrid w:val="0"/>
        <w:spacing w:after="0" w:line="720" w:lineRule="auto"/>
        <w:rPr>
          <w:rFonts w:ascii="楷体_GB2312" w:eastAsia="楷体_GB2312" w:cs="DengXian-Bold"/>
          <w:b/>
          <w:bCs/>
          <w:sz w:val="32"/>
          <w:szCs w:val="32"/>
        </w:rPr>
      </w:pPr>
    </w:p>
    <w:p>
      <w:pPr>
        <w:adjustRightInd w:val="0"/>
        <w:snapToGrid w:val="0"/>
        <w:spacing w:after="0" w:line="720" w:lineRule="auto"/>
        <w:ind w:left="420" w:leftChars="200"/>
        <w:rPr>
          <w:rFonts w:ascii="楷体_GB2312" w:eastAsia="楷体_GB2312" w:cs="DengXian-Bold"/>
          <w:b/>
          <w:bCs/>
          <w:sz w:val="32"/>
          <w:szCs w:val="32"/>
        </w:rPr>
      </w:pPr>
      <w:r>
        <w:drawing>
          <wp:inline distT="0" distB="0" distL="114300" distR="114300">
            <wp:extent cx="5523230" cy="3237230"/>
            <wp:effectExtent l="0" t="0" r="1270" b="127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5523230" cy="3237230"/>
                    </a:xfrm>
                    <a:prstGeom prst="rect">
                      <a:avLst/>
                    </a:prstGeom>
                    <a:noFill/>
                    <a:ln>
                      <a:noFill/>
                    </a:ln>
                  </pic:spPr>
                </pic:pic>
              </a:graphicData>
            </a:graphic>
          </wp:inline>
        </w:drawing>
      </w:r>
      <w:r>
        <w:rPr>
          <w:rFonts w:hint="eastAsia" w:ascii="楷体_GB2312" w:eastAsia="楷体_GB2312" w:cs="DengXian-Bold"/>
          <w:b/>
          <w:bCs/>
          <w:sz w:val="32"/>
          <w:szCs w:val="32"/>
        </w:rPr>
        <w:pict>
          <v:group id="_x0000_s1273" o:spid="_x0000_s1273" o:spt="203" style="position:absolute;left:0pt;margin-left:-13.4pt;margin-top:49.95pt;height:43.95pt;width:301.85pt;mso-position-horizontal-relative:page;mso-position-vertical-relative:page;z-index:251704320;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74"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75" o:spid="_x0000_s1275"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p>
    <w:p>
      <w:pPr>
        <w:adjustRightInd w:val="0"/>
        <w:snapToGrid w:val="0"/>
        <w:spacing w:after="0" w:line="580" w:lineRule="exact"/>
        <w:ind w:left="420" w:leftChars="200"/>
        <w:rPr>
          <w:rFonts w:ascii="仿宋_GB2312" w:eastAsia="仿宋_GB2312" w:cs="DengXian-Regular"/>
          <w:sz w:val="32"/>
          <w:szCs w:val="32"/>
          <w:highlight w:val="yellow"/>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年度一般公共预算财政拨款基本支出3340.37万元，其中：人员经费 2843.36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497.01万元，主要包括办公费、印刷费、咨询费、手续费、水费、电费、邮电费、取暖费、物业管理费、差旅费、因公出国（境）费用、维修（护）费、租赁费、会议费、培训费、公务接待费、专用材料费、劳务费、</w:t>
      </w:r>
      <w:r>
        <w:rPr>
          <w:rFonts w:hint="eastAsia" w:ascii="仿宋_GB2312" w:eastAsia="仿宋_GB2312" w:cs="DengXian-Regular"/>
          <w:sz w:val="32"/>
          <w:szCs w:val="32"/>
        </w:rPr>
        <w:pict>
          <v:group id="_x0000_s1270" o:spid="_x0000_s1270" o:spt="203" style="position:absolute;left:0pt;margin-left:0.55pt;margin-top:51.05pt;height:43.95pt;width:301.85pt;mso-position-horizontal-relative:page;mso-position-vertical-relative:page;z-index:251703296;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71"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72" o:spid="_x0000_s1272"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 “三公”经费支出共计106.72万元，</w:t>
      </w:r>
      <w:r>
        <w:rPr>
          <w:rFonts w:hint="eastAsia" w:ascii="仿宋_GB2312" w:eastAsia="仿宋_GB2312" w:cs="DengXian-Regular"/>
          <w:b/>
          <w:bCs/>
          <w:sz w:val="32"/>
          <w:szCs w:val="32"/>
        </w:rPr>
        <w:t>较年初预算减少7.37万元，降低6.9%，</w:t>
      </w:r>
      <w:r>
        <w:rPr>
          <w:rFonts w:hint="eastAsia" w:ascii="仿宋_GB2312" w:eastAsia="仿宋_GB2312" w:cs="DengXian-Regular"/>
          <w:sz w:val="32"/>
          <w:szCs w:val="32"/>
        </w:rPr>
        <w:t>主要是认真贯彻落实中央“八项规定”精神和厉行节约要求，从严控制“三公”经费开支，全年实际支出比预算有所节约。具体情况如下：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本部门2018年度因公出国（境）团组0个、共0人/参加其他单位组织的因公出国（境）团组0个、共0人/无本单位组织的出国（境）团组。因公出国（境）费支出较年初预算持平,主要是未发生因公出国（境）费用。</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（二）公务用车购置及运行维护费支出96.48万元。</w:t>
      </w:r>
      <w:r>
        <w:rPr>
          <w:rFonts w:hint="eastAsia" w:ascii="仿宋_GB2312" w:eastAsia="仿宋_GB2312" w:cs="DengXian-Regular"/>
          <w:sz w:val="32"/>
          <w:szCs w:val="32"/>
        </w:rPr>
        <w:t>本部门2018年度公务用车购置及运行维护费较年初预算减少7.35万元，降低7.6%,主要是认真贯彻落实中央“八项规定”精神和厉行节约要求，从严控制“三公”经费开支，全年实际支出比预算有所节约。</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本部门2018年度公务用车购置量1辆，</w:t>
      </w:r>
      <w:r>
        <w:rPr>
          <w:rFonts w:hint="eastAsia" w:ascii="仿宋_GB2312" w:eastAsia="仿宋_GB2312" w:cs="DengXian-Regular"/>
          <w:sz w:val="32"/>
          <w:szCs w:val="32"/>
        </w:rPr>
        <w:pict>
          <v:group id="_x0000_s1267" o:spid="_x0000_s1267" o:spt="203" style="position:absolute;left:0pt;margin-left:-2.25pt;margin-top:53.55pt;height:43.95pt;width:301.85pt;mso-position-horizontal-relative:page;mso-position-vertical-relative:page;z-index:251702272;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68"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69" o:spid="_x0000_s1269"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发生“公务用车购置”经费支出17.38万元。公务用车购置费支出较年初预算增加17.38万元，增长17.4%,主要是全国监察机构改革，留置场所购应急保障车1辆。</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2018年度单位公务用车保有量24辆。公车运行维护费支出较年初预算减少24.73万元，降低23.8%,主要是认真贯彻落实中央“八项规定”精神和厉行节约要求，从严控制“三公”经费开支，全年实际支出比预算有所节约。</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（三）公务接待费支出2.87万元。</w:t>
      </w:r>
      <w:r>
        <w:rPr>
          <w:rFonts w:hint="eastAsia" w:ascii="仿宋_GB2312" w:eastAsia="仿宋_GB2312" w:cs="DengXian-Regular"/>
          <w:sz w:val="32"/>
          <w:szCs w:val="32"/>
        </w:rPr>
        <w:t>本部门2018年度公务接待共5批次、22人次。公务接待费支出较年初预算减少0.02万元，降低0.9%,主要是认真贯彻落实中央“八项规定”精神和厉行节约要求，从严控制“三公”经费开支，全年实际支出比预算有所节约。</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做好2018年工作，要以习近平新时代中国特色社会主义思想为指导，深入贯彻落实党的十九大战略部署，按照十九届中央纪委二次全会、省纪委九届三次全会和市委十一届二次、三次全会部署，不忘初心、牢记使命，增强“四个意识”，坚定“四个自信”，忠实履行党章和宪法赋予的职责，坚持党要管党、全面从严治党，坚持稳中求进工作总基调，围绕“圆满交出两份优异答卷”总目标，以党的政治建设为统领，全面推进党的各项建设，</w:t>
      </w:r>
      <w:r>
        <w:rPr>
          <w:rFonts w:ascii="仿宋_GB2312" w:eastAsia="仿宋_GB2312" w:cs="DengXian-Regular"/>
          <w:sz w:val="32"/>
          <w:szCs w:val="32"/>
        </w:rPr>
        <w:pict>
          <v:group id="_x0000_s1264" o:spid="_x0000_s1264" o:spt="203" style="position:absolute;left:0pt;margin-left:-2.5pt;margin-top:46.3pt;height:43.95pt;width:301.85pt;mso-position-horizontal-relative:page;mso-position-vertical-relative:page;z-index:251701248;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65"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66" o:spid="_x0000_s1266"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ascii="仿宋_GB2312" w:eastAsia="仿宋_GB2312" w:cs="DengXian-Regular"/>
          <w:sz w:val="32"/>
          <w:szCs w:val="32"/>
        </w:rPr>
        <w:t>深化国家监察体制改革，持之以恒正风肃纪，深入推进反腐败斗争，营造风清气正的良好政治生态，强化自我监督、自觉接受监督，建设忠诚干净担当的纪检监察干部队伍，为开创新时代绿色发展生态强市新局面提供坚强保证。</w:t>
      </w:r>
    </w:p>
    <w:p>
      <w:pPr>
        <w:numPr>
          <w:ilvl w:val="0"/>
          <w:numId w:val="2"/>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widowControl/>
        <w:ind w:firstLine="640" w:firstLineChars="200"/>
        <w:jc w:val="left"/>
        <w:rPr>
          <w:rFonts w:ascii="仿宋_GB2312" w:eastAsia="仿宋_GB2312" w:cs="DengXian-Regular"/>
          <w:sz w:val="32"/>
          <w:szCs w:val="32"/>
        </w:rPr>
      </w:pPr>
      <w:r>
        <w:rPr>
          <w:rFonts w:ascii="仿宋_GB2312" w:eastAsia="仿宋_GB2312" w:cs="DengXian-Regular"/>
          <w:sz w:val="32"/>
          <w:szCs w:val="32"/>
        </w:rPr>
        <w:t>截止 2018 年底所以任务已完成</w:t>
      </w:r>
      <w:r>
        <w:rPr>
          <w:rFonts w:hint="eastAsia" w:ascii="仿宋_GB2312" w:eastAsia="仿宋_GB2312" w:cs="DengXian-Regular"/>
          <w:sz w:val="32"/>
          <w:szCs w:val="32"/>
        </w:rPr>
        <w:t>90%以上，较好的完成了预算绩效指标，满意率达到 90%以上。</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本部门2018年度机关运行经费支出494.20万元，与年初预算数一致。</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本部门2018年度政府采购支出总额57.29万元，从采购类型来看，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57.29</w:t>
      </w:r>
      <w:r>
        <w:rPr>
          <w:rFonts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 xml:space="preserve">占政府采购支出总额的 </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截至2018年12月31日，本部门共有车辆24辆，比上年增加1辆，主要是全国监察机构改革，留置场所购应急保障车1辆。其中，应急保障用车1辆，其他用车23辆，其他用车主要是机关用车；单位价值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万元以上通用设备0台（套），与上年持平，单位价值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万元以上专用设备0台（套）与上年持</w:t>
      </w:r>
      <w:r>
        <w:rPr>
          <w:rFonts w:ascii="仿宋_GB2312" w:eastAsia="仿宋_GB2312" w:cs="DengXian-Regular"/>
          <w:sz w:val="32"/>
          <w:szCs w:val="32"/>
        </w:rPr>
        <w:pict>
          <v:group id="_x0000_s1199" o:spid="_x0000_s1199" o:spt="203" style="position:absolute;left:0pt;margin-left:-1.1pt;margin-top:41.3pt;height:43.95pt;width:301.85pt;mso-position-horizontal-relative:page;mso-position-vertical-relative:page;z-index:251681792;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En7KztsAAAALAQAADwAA&#10;AAAAAAABACAAAAAiAAAAZHJzL2Rvd25yZXYueG1sUEsBAhQAFAAAAAgAh07iQH4qodgwAwAA9wgA&#10;AA4AAAAAAAAAAQAgAAAAKgEAAGRycy9lMm9Eb2MueG1sUEsFBgAAAAAGAAYAWQEAAMwGAAAAAA==&#10;">
            <o:lock v:ext="edit"/>
            <v:rect id="矩形 13" o:spid="_x0000_s1200" o:spt="1" style="position:absolute;left:4551;top:52615;height:1175;width:8546;v-text-anchor:middle;" fillcolor="#D9D9D9" filled="t" stroked="f" coordsize="21600,21600"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v:path/>
              <v:fill on="t" focussize="0,0"/>
              <v:stroke on="f" weight="2pt"/>
              <v:imagedata o:title=""/>
              <o:lock v:ext="edit"/>
            </v:rect>
            <v:rect id="_x0000_s1201" o:spid="_x0000_s1201" o:spt="1" style="position:absolute;left:4577;top:52890;height:1123;width:8324;v-text-anchor:middle;" fillcolor="#AD002D" filled="t" stroked="t" coordsize="21600,21600"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2018年度部门决算☞部门决算情况说明</w:t>
                    </w:r>
                  </w:p>
                  <w:p>
                    <w:pPr>
                      <w:jc w:val="center"/>
                    </w:pPr>
                  </w:p>
                </w:txbxContent>
              </v:textbox>
            </v:rect>
            <w10:anchorlock/>
          </v:group>
        </w:pict>
      </w:r>
      <w:r>
        <w:rPr>
          <w:rFonts w:hint="eastAsia" w:ascii="仿宋_GB2312" w:eastAsia="仿宋_GB2312" w:cs="DengXian-Regular"/>
          <w:sz w:val="32"/>
          <w:szCs w:val="32"/>
        </w:rPr>
        <w:t>平。</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政府性基金预算财政拨款收入支出决算表和国有资本经营预算财政拨款支出决算表无收支及结转结余情况，故政府性基金预算财政拨款收入支出决算表和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r>
        <w:rPr>
          <w:rFonts w:hint="eastAsia" w:ascii="宋体" w:hAnsi="宋体" w:cs="ArialUnicodeMS"/>
          <w:color w:val="000000"/>
          <w:kern w:val="0"/>
        </w:rPr>
        <w:drawing>
          <wp:anchor distT="0" distB="0" distL="114300" distR="114300" simplePos="0" relativeHeight="251639808"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5"/>
                    <a:stretch>
                      <a:fillRect/>
                    </a:stretch>
                  </pic:blipFill>
                  <pic:spPr>
                    <a:xfrm>
                      <a:off x="0" y="0"/>
                      <a:ext cx="7550150" cy="10680065"/>
                    </a:xfrm>
                    <a:prstGeom prst="rect">
                      <a:avLst/>
                    </a:prstGeom>
                  </pic:spPr>
                </pic:pic>
              </a:graphicData>
            </a:graphic>
          </wp:anchor>
        </w:drawing>
      </w:r>
      <w:r>
        <w:rPr>
          <w:sz w:val="72"/>
        </w:rPr>
        <w:pict>
          <v:shape id="_x0000_s1036" o:spid="_x0000_s1036" o:spt="202" type="#_x0000_t202" style="position:absolute;left:0pt;margin-left:-78.7pt;margin-top:232.8pt;height:159.1pt;width:596.2pt;z-index:25164697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v:path/>
            <v:fill on="f" focussize="0,0"/>
            <v:stroke on="f" weight="0.5pt" joinstyle="miter"/>
            <v:imagedata o:title=""/>
            <o:lock v:ext="edit"/>
            <v:textbox>
              <w:txbxContent>
                <w:p>
                  <w:pPr>
                    <w:widowControl/>
                    <w:spacing w:line="1200" w:lineRule="exact"/>
                    <w:jc w:val="center"/>
                    <w:rPr>
                      <w:rFonts w:hAnsi="宋体" w:asciiTheme="minorEastAsia" w:eastAsiaTheme="minorEastAsia"/>
                      <w:color w:val="FDEFBE"/>
                      <w:sz w:val="96"/>
                      <w:szCs w:val="96"/>
                    </w:rPr>
                  </w:pPr>
                  <w:r>
                    <w:rPr>
                      <w:rFonts w:hint="eastAsia" w:hAnsi="宋体" w:asciiTheme="minorEastAsia" w:eastAsiaTheme="minorEastAsia"/>
                      <w:color w:val="FDEFBE"/>
                      <w:sz w:val="96"/>
                      <w:szCs w:val="96"/>
                    </w:rPr>
                    <w:t>第四部分</w:t>
                  </w:r>
                </w:p>
                <w:p>
                  <w:pPr>
                    <w:widowControl/>
                    <w:spacing w:line="1200" w:lineRule="exact"/>
                    <w:jc w:val="center"/>
                    <w:rPr>
                      <w:color w:val="FDEFBE"/>
                      <w:sz w:val="96"/>
                      <w:szCs w:val="96"/>
                    </w:rPr>
                  </w:pPr>
                  <w:r>
                    <w:rPr>
                      <w:rFonts w:hint="eastAsia" w:hAnsi="宋体" w:asciiTheme="minorEastAsia" w:eastAsiaTheme="minorEastAsia"/>
                      <w:color w:val="FDEFBE"/>
                      <w:sz w:val="96"/>
                      <w:szCs w:val="96"/>
                    </w:rPr>
                    <w:t>名词解释</w:t>
                  </w:r>
                </w:p>
              </w:txbxContent>
            </v:textbox>
          </v:shape>
        </w:pic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pict>
          <v:group id="_x0000_s1291" o:spid="_x0000_s1291" o:spt="203" style="position:absolute;left:0pt;margin-left:-79.4pt;margin-top:54.15pt;height:43.95pt;width:264.85pt;mso-position-vertical-relative:page;z-index:251710464;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IWM/JvbAAAACwEAAA8A&#10;AAAAAAAAAQAgAAAAIgAAAGRycy9kb3ducmV2LnhtbFBLAQIUABQAAAAIAIdO4kA23XbMMQMAAPwI&#10;AAAOAAAAAAAAAAEAIAAAACoBAABkcnMvZTJvRG9jLnhtbFBLBQYAAAAABgAGAFkBAADNBgAAAAA=&#10;">
            <o:lock v:ext="edit"/>
            <v:rect id="矩形 13" o:spid="_x0000_s1292" o:spt="1" style="position:absolute;left:4551;top:52615;height:1175;width:8546;v-text-anchor:middle;" fillcolor="#D9D9D9"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path/>
              <v:fill on="t" focussize="0,0"/>
              <v:stroke on="f" weight="2pt"/>
              <v:imagedata o:title=""/>
              <o:lock v:ext="edit"/>
            </v:rect>
            <v:rect id="_x0000_s1293" o:spid="_x0000_s1293"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pict>
          <v:group id="_x0000_s1288" o:spid="_x0000_s1288" o:spt="203" style="position:absolute;left:0pt;margin-left:-86.35pt;margin-top:56.65pt;height:43.95pt;width:264.85pt;mso-position-vertical-relative:page;z-index:251709440;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IWM/JvbAAAACwEAAA8A&#10;AAAAAAAAAQAgAAAAIgAAAGRycy9kb3ducmV2LnhtbFBLAQIUABQAAAAIAIdO4kA23XbMMQMAAPwI&#10;AAAOAAAAAAAAAAEAIAAAACoBAABkcnMvZTJvRG9jLnhtbFBLBQYAAAAABgAGAFkBAADNBgAAAAA=&#10;">
            <o:lock v:ext="edit"/>
            <v:rect id="矩形 13" o:spid="_x0000_s1289" o:spt="1" style="position:absolute;left:4551;top:52615;height:1175;width:8546;v-text-anchor:middle;" fillcolor="#D9D9D9"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path/>
              <v:fill on="t" focussize="0,0"/>
              <v:stroke on="f" weight="2pt"/>
              <v:imagedata o:title=""/>
              <o:lock v:ext="edit"/>
            </v:rect>
            <v:rect id="_x0000_s1290" o:spid="_x0000_s1290"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color w:val="000000"/>
          <w:kern w:val="0"/>
          <w:sz w:val="32"/>
          <w:szCs w:val="32"/>
        </w:rPr>
        <w:pict>
          <v:group id="_x0000_s1196" o:spid="_x0000_s1196" o:spt="203" style="position:absolute;left:0pt;margin-left:-86.6pt;margin-top:51.65pt;height:43.95pt;width:264.85pt;mso-position-vertical-relative:page;z-index:251680768;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IWM/JvbAAAACwEAAA8A&#10;AAAAAAAAAQAgAAAAIgAAAGRycy9kb3ducmV2LnhtbFBLAQIUABQAAAAIAIdO4kA23XbMMQMAAPwI&#10;AAAOAAAAAAAAAAEAIAAAACoBAABkcnMvZTJvRG9jLnhtbFBLBQYAAAAABgAGAFkBAADNBgAAAAA=&#10;">
            <o:lock v:ext="edit"/>
            <v:rect id="矩形 13" o:spid="_x0000_s1197" o:spt="1" style="position:absolute;left:4551;top:52615;height:1175;width:8546;v-text-anchor:middle;" fillcolor="#D9D9D9" filled="t" stroked="f" coordsize="21600,21600"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v:path/>
              <v:fill on="t" focussize="0,0"/>
              <v:stroke on="f" weight="2pt"/>
              <v:imagedata o:title=""/>
              <o:lock v:ext="edit"/>
            </v:rect>
            <v:rect id="_x0000_s1198" o:spid="_x0000_s1198" o:spt="1" style="position:absolute;left:4577;top:52890;height:1123;width:8324;v-text-anchor:middle;" fillcolor="#AD002D" filled="t" stroked="t" coordsize="21600,21600"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2018年度部门决算☞名词解释</w:t>
                    </w:r>
                  </w:p>
                  <w:p>
                    <w:pPr>
                      <w:jc w:val="center"/>
                    </w:pPr>
                  </w:p>
                </w:txbxContent>
              </v:textbox>
            </v:rect>
            <w10:anchorlock/>
          </v:group>
        </w:pict>
      </w:r>
      <w:r>
        <w:rPr>
          <w:rFonts w:hint="eastAsia" w:ascii="仿宋_GB2312" w:eastAsia="仿宋_GB2312" w:hAnsiTheme="majorEastAsia"/>
          <w:color w:val="000000"/>
          <w:kern w:val="0"/>
          <w:sz w:val="32"/>
          <w:szCs w:val="32"/>
        </w:rPr>
        <w:t>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r>
        <w:rPr>
          <w:rFonts w:ascii="仿宋_GB2312" w:eastAsia="仿宋_GB2312" w:cs="ArialUnicodeMS" w:hAnsiTheme="minorHAnsi"/>
          <w:kern w:val="0"/>
          <w:sz w:val="32"/>
          <w:szCs w:val="32"/>
        </w:rPr>
        <w:drawing>
          <wp:anchor distT="0" distB="0" distL="114300" distR="114300" simplePos="0" relativeHeight="251640832"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11"/>
                    <a:stretch>
                      <a:fillRect/>
                    </a:stretch>
                  </pic:blipFill>
                  <pic:spPr>
                    <a:xfrm>
                      <a:off x="0" y="0"/>
                      <a:ext cx="7590155" cy="10735945"/>
                    </a:xfrm>
                    <a:prstGeom prst="rect">
                      <a:avLst/>
                    </a:prstGeom>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方正仿宋_GBK">
    <w:altName w:val="微软雅黑"/>
    <w:panose1 w:val="00000000000000000000"/>
    <w:charset w:val="86"/>
    <w:family w:val="script"/>
    <w:pitch w:val="default"/>
    <w:sig w:usb0="00000000" w:usb1="00000000" w:usb2="0000000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ËÎÌå">
    <w:altName w:val="Times New Roman"/>
    <w:panose1 w:val="00000000000000000000"/>
    <w:charset w:val="00"/>
    <w:family w:val="auto"/>
    <w:pitch w:val="default"/>
    <w:sig w:usb0="00000000" w:usb1="00000000" w:usb2="00000000" w:usb3="00000000" w:csb0="00000001" w:csb1="00000000"/>
  </w:font>
  <w:font w:name="DengXian-Regular">
    <w:altName w:val="宋体"/>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4F52"/>
    <w:multiLevelType w:val="singleLevel"/>
    <w:tmpl w:val="3ADB4F52"/>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4E7F"/>
    <w:rsid w:val="000475A0"/>
    <w:rsid w:val="000838C3"/>
    <w:rsid w:val="000B2446"/>
    <w:rsid w:val="000D7C65"/>
    <w:rsid w:val="000E2F81"/>
    <w:rsid w:val="00117946"/>
    <w:rsid w:val="00117E2C"/>
    <w:rsid w:val="00146C47"/>
    <w:rsid w:val="00152FB8"/>
    <w:rsid w:val="00172A27"/>
    <w:rsid w:val="00176658"/>
    <w:rsid w:val="0018239E"/>
    <w:rsid w:val="001B3410"/>
    <w:rsid w:val="001C030D"/>
    <w:rsid w:val="001C4A84"/>
    <w:rsid w:val="001E5902"/>
    <w:rsid w:val="00233705"/>
    <w:rsid w:val="00275CA2"/>
    <w:rsid w:val="002A65A5"/>
    <w:rsid w:val="002C04C4"/>
    <w:rsid w:val="002D08B0"/>
    <w:rsid w:val="002D1AE3"/>
    <w:rsid w:val="002F2ECE"/>
    <w:rsid w:val="00304F82"/>
    <w:rsid w:val="003056AE"/>
    <w:rsid w:val="00341C8F"/>
    <w:rsid w:val="0035463A"/>
    <w:rsid w:val="003567A8"/>
    <w:rsid w:val="00391D9D"/>
    <w:rsid w:val="003B6C51"/>
    <w:rsid w:val="003C1413"/>
    <w:rsid w:val="003C549F"/>
    <w:rsid w:val="003D12CD"/>
    <w:rsid w:val="003D5A16"/>
    <w:rsid w:val="003E7DB3"/>
    <w:rsid w:val="00431175"/>
    <w:rsid w:val="00482538"/>
    <w:rsid w:val="004B6E37"/>
    <w:rsid w:val="004C32BA"/>
    <w:rsid w:val="00513E0C"/>
    <w:rsid w:val="00575922"/>
    <w:rsid w:val="00584F7D"/>
    <w:rsid w:val="005A6C90"/>
    <w:rsid w:val="005E3FB0"/>
    <w:rsid w:val="005F4B66"/>
    <w:rsid w:val="005F5208"/>
    <w:rsid w:val="00641318"/>
    <w:rsid w:val="0064405D"/>
    <w:rsid w:val="00695557"/>
    <w:rsid w:val="006D4EA7"/>
    <w:rsid w:val="0070012A"/>
    <w:rsid w:val="0070664B"/>
    <w:rsid w:val="007071B8"/>
    <w:rsid w:val="007414DE"/>
    <w:rsid w:val="007905A9"/>
    <w:rsid w:val="007E5500"/>
    <w:rsid w:val="007F055B"/>
    <w:rsid w:val="00811C2F"/>
    <w:rsid w:val="00833D46"/>
    <w:rsid w:val="00840A97"/>
    <w:rsid w:val="008C0149"/>
    <w:rsid w:val="008D5DED"/>
    <w:rsid w:val="008E25CA"/>
    <w:rsid w:val="008F34FC"/>
    <w:rsid w:val="00944CD7"/>
    <w:rsid w:val="009831B2"/>
    <w:rsid w:val="0098462F"/>
    <w:rsid w:val="009A1ABE"/>
    <w:rsid w:val="009A2F5D"/>
    <w:rsid w:val="009E21A4"/>
    <w:rsid w:val="009F22C6"/>
    <w:rsid w:val="00A07E50"/>
    <w:rsid w:val="00A15397"/>
    <w:rsid w:val="00A27E98"/>
    <w:rsid w:val="00A35CE0"/>
    <w:rsid w:val="00A4462E"/>
    <w:rsid w:val="00A44AA4"/>
    <w:rsid w:val="00A61623"/>
    <w:rsid w:val="00A84687"/>
    <w:rsid w:val="00AB0A0E"/>
    <w:rsid w:val="00AD3B6E"/>
    <w:rsid w:val="00B1751F"/>
    <w:rsid w:val="00B56722"/>
    <w:rsid w:val="00B74D39"/>
    <w:rsid w:val="00B91DA4"/>
    <w:rsid w:val="00C12630"/>
    <w:rsid w:val="00C34562"/>
    <w:rsid w:val="00C3774E"/>
    <w:rsid w:val="00C57456"/>
    <w:rsid w:val="00C65387"/>
    <w:rsid w:val="00C832E2"/>
    <w:rsid w:val="00C87FAB"/>
    <w:rsid w:val="00C91FF7"/>
    <w:rsid w:val="00C94E53"/>
    <w:rsid w:val="00D0048E"/>
    <w:rsid w:val="00D23E7A"/>
    <w:rsid w:val="00D61063"/>
    <w:rsid w:val="00DB35AF"/>
    <w:rsid w:val="00DD72D7"/>
    <w:rsid w:val="00DE6FA9"/>
    <w:rsid w:val="00DF5B88"/>
    <w:rsid w:val="00E0589E"/>
    <w:rsid w:val="00E241FA"/>
    <w:rsid w:val="00E24A7C"/>
    <w:rsid w:val="00E2595E"/>
    <w:rsid w:val="00E35374"/>
    <w:rsid w:val="00E50C19"/>
    <w:rsid w:val="00E62598"/>
    <w:rsid w:val="00E64655"/>
    <w:rsid w:val="00E73081"/>
    <w:rsid w:val="00E856C9"/>
    <w:rsid w:val="00EB6A8B"/>
    <w:rsid w:val="00EC6737"/>
    <w:rsid w:val="00EF38C6"/>
    <w:rsid w:val="00F679C7"/>
    <w:rsid w:val="00F7711A"/>
    <w:rsid w:val="00FA0D58"/>
    <w:rsid w:val="00FA56F4"/>
    <w:rsid w:val="00FB4EBD"/>
    <w:rsid w:val="00FB4EDA"/>
    <w:rsid w:val="00FD3BD5"/>
    <w:rsid w:val="00FE3DC8"/>
    <w:rsid w:val="04073F84"/>
    <w:rsid w:val="0B60750A"/>
    <w:rsid w:val="0C7268A1"/>
    <w:rsid w:val="0F6C5927"/>
    <w:rsid w:val="10686488"/>
    <w:rsid w:val="10DF728A"/>
    <w:rsid w:val="1264200E"/>
    <w:rsid w:val="141C5B77"/>
    <w:rsid w:val="18D8339D"/>
    <w:rsid w:val="19833BE8"/>
    <w:rsid w:val="1A21388F"/>
    <w:rsid w:val="1A570D2F"/>
    <w:rsid w:val="2788549C"/>
    <w:rsid w:val="28FB0B8D"/>
    <w:rsid w:val="2A9870FC"/>
    <w:rsid w:val="2AFE4385"/>
    <w:rsid w:val="2B5907BD"/>
    <w:rsid w:val="2BB35DF2"/>
    <w:rsid w:val="2D2B7942"/>
    <w:rsid w:val="2D46481D"/>
    <w:rsid w:val="2E733B28"/>
    <w:rsid w:val="31852B5A"/>
    <w:rsid w:val="32D01238"/>
    <w:rsid w:val="37435CB9"/>
    <w:rsid w:val="3B254C11"/>
    <w:rsid w:val="3D8A1302"/>
    <w:rsid w:val="3DFC59A8"/>
    <w:rsid w:val="3ECF245E"/>
    <w:rsid w:val="3FB96314"/>
    <w:rsid w:val="458216B0"/>
    <w:rsid w:val="53A44FAF"/>
    <w:rsid w:val="58B32F00"/>
    <w:rsid w:val="594329EC"/>
    <w:rsid w:val="5BEE1540"/>
    <w:rsid w:val="5D7D2371"/>
    <w:rsid w:val="5DE61A5D"/>
    <w:rsid w:val="5E8125E6"/>
    <w:rsid w:val="634C54F9"/>
    <w:rsid w:val="63C04243"/>
    <w:rsid w:val="649C01C7"/>
    <w:rsid w:val="699A3F60"/>
    <w:rsid w:val="6F2831DC"/>
    <w:rsid w:val="714D6D9B"/>
    <w:rsid w:val="72902E62"/>
    <w:rsid w:val="73C61104"/>
    <w:rsid w:val="760C0C88"/>
    <w:rsid w:val="776452EA"/>
    <w:rsid w:val="7A1A3846"/>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
                </c:pt>
              </c:strCache>
            </c:strRef>
          </c:tx>
          <c:invertIfNegative val="0"/>
          <c:dPt>
            <c:idx val="0"/>
            <c:invertIfNegative val="0"/>
            <c:bubble3D val="0"/>
            <c:spPr>
              <a:solidFill>
                <a:srgbClr val="00B0F0"/>
              </a:solidFill>
            </c:spPr>
          </c:dPt>
          <c:dPt>
            <c:idx val="1"/>
            <c:invertIfNegative val="0"/>
            <c:bubble3D val="0"/>
            <c:spPr>
              <a:solidFill>
                <a:srgbClr val="00B0F0"/>
              </a:solidFill>
            </c:spPr>
          </c:dPt>
          <c:dPt>
            <c:idx val="2"/>
            <c:invertIfNegative val="0"/>
            <c:bubble3D val="0"/>
            <c:spPr>
              <a:solidFill>
                <a:srgbClr val="00B0F0"/>
              </a:solidFill>
            </c:spPr>
          </c:dPt>
          <c:dPt>
            <c:idx val="3"/>
            <c:invertIfNegative val="0"/>
            <c:bubble3D val="0"/>
            <c:spPr>
              <a:solidFill>
                <a:srgbClr val="00B0F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2018年度收入</c:v>
                </c:pt>
                <c:pt idx="1">
                  <c:v>2017年度收入</c:v>
                </c:pt>
                <c:pt idx="2">
                  <c:v>2018年度支出</c:v>
                </c:pt>
                <c:pt idx="3">
                  <c:v>2017年度支出</c:v>
                </c:pt>
              </c:strCache>
            </c:strRef>
          </c:cat>
          <c:val>
            <c:numRef>
              <c:f>Sheet1!$B$2:$B$5</c:f>
              <c:numCache>
                <c:formatCode>General</c:formatCode>
                <c:ptCount val="4"/>
                <c:pt idx="0">
                  <c:v>13230.43</c:v>
                </c:pt>
                <c:pt idx="1">
                  <c:v>3627.72</c:v>
                </c:pt>
                <c:pt idx="2">
                  <c:v>5633.69</c:v>
                </c:pt>
                <c:pt idx="3">
                  <c:v>3024.43</c:v>
                </c:pt>
              </c:numCache>
            </c:numRef>
          </c:val>
        </c:ser>
        <c:ser>
          <c:idx val="1"/>
          <c:order val="1"/>
          <c:tx>
            <c:strRef>
              <c:f>Sheet1!#REF!</c:f>
              <c:strCache>
                <c:ptCount val="1"/>
                <c:pt idx="0">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2018年度收入</c:v>
                </c:pt>
                <c:pt idx="1">
                  <c:v>2017年度收入</c:v>
                </c:pt>
                <c:pt idx="2">
                  <c:v>2018年度支出</c:v>
                </c:pt>
                <c:pt idx="3">
                  <c:v>2017年度支出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2018年度收入</c:v>
                </c:pt>
                <c:pt idx="1">
                  <c:v>2017年度收入</c:v>
                </c:pt>
                <c:pt idx="2">
                  <c:v>2018年度支出</c:v>
                </c:pt>
                <c:pt idx="3">
                  <c:v>2017年度支出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75"/>
        <c:axId val="267934336"/>
        <c:axId val="50680960"/>
      </c:barChart>
      <c:catAx>
        <c:axId val="267934336"/>
        <c:scaling>
          <c:orientation val="minMax"/>
        </c:scaling>
        <c:delete val="0"/>
        <c:axPos val="b"/>
        <c:numFmt formatCode="yyyy/m/d;@"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680960"/>
        <c:crosses val="autoZero"/>
        <c:auto val="1"/>
        <c:lblAlgn val="ctr"/>
        <c:lblOffset val="100"/>
        <c:noMultiLvlLbl val="0"/>
      </c:catAx>
      <c:valAx>
        <c:axId val="5068096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9343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rgbClr val="00B0F0"/>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收入预算数</c:v>
                </c:pt>
                <c:pt idx="1">
                  <c:v>收入决算数</c:v>
                </c:pt>
                <c:pt idx="2">
                  <c:v>支出预算数</c:v>
                </c:pt>
                <c:pt idx="3">
                  <c:v>支出决算数</c:v>
                </c:pt>
              </c:strCache>
            </c:strRef>
          </c:cat>
          <c:val>
            <c:numRef>
              <c:f>Sheet1!$B$2:$B$5</c:f>
              <c:numCache>
                <c:formatCode>General</c:formatCode>
                <c:ptCount val="4"/>
                <c:pt idx="0">
                  <c:v>13230.43</c:v>
                </c:pt>
                <c:pt idx="1">
                  <c:v>13230.43</c:v>
                </c:pt>
                <c:pt idx="2">
                  <c:v>13230.43</c:v>
                </c:pt>
                <c:pt idx="3">
                  <c:v>5633.69</c:v>
                </c:pt>
              </c:numCache>
            </c:numRef>
          </c:val>
        </c:ser>
        <c:ser>
          <c:idx val="1"/>
          <c:order val="1"/>
          <c:tx>
            <c:strRef>
              <c:f>Sheet1!#REF!</c:f>
              <c:strCache>
                <c:ptCount val="1"/>
                <c:pt idx="0">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收入预算数</c:v>
                </c:pt>
                <c:pt idx="1">
                  <c:v>收入决算数</c:v>
                </c:pt>
                <c:pt idx="2">
                  <c:v>支出预算数</c:v>
                </c:pt>
                <c:pt idx="3">
                  <c:v>支出决算数</c:v>
                </c:pt>
              </c:strCache>
            </c:strRef>
          </c:cat>
          <c:val>
            <c:numRef>
              <c:f>Sheet1!#REF!</c:f>
              <c:numCache>
                <c:formatCode>General</c:formatCode>
                <c:ptCount val="1"/>
                <c:pt idx="0">
                  <c:v>1</c:v>
                </c:pt>
              </c:numCache>
            </c:numRef>
          </c:val>
        </c:ser>
        <c:ser>
          <c:idx val="2"/>
          <c:order val="2"/>
          <c:tx>
            <c:strRef>
              <c:f>Sheet1!#REF!</c:f>
              <c:strCache>
                <c:ptCount val="1"/>
                <c:pt idx="0">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收入预算数</c:v>
                </c:pt>
                <c:pt idx="1">
                  <c:v>收入决算数</c:v>
                </c:pt>
                <c:pt idx="2">
                  <c:v>支出预算数</c:v>
                </c:pt>
                <c:pt idx="3">
                  <c:v>支出决算数</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75"/>
        <c:axId val="50158208"/>
        <c:axId val="50594176"/>
      </c:barChart>
      <c:catAx>
        <c:axId val="50158208"/>
        <c:scaling>
          <c:orientation val="minMax"/>
        </c:scaling>
        <c:delete val="0"/>
        <c:axPos val="b"/>
        <c:numFmt formatCode="yyyy/m/d;@"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594176"/>
        <c:crosses val="autoZero"/>
        <c:auto val="1"/>
        <c:lblAlgn val="ctr"/>
        <c:lblOffset val="100"/>
        <c:noMultiLvlLbl val="0"/>
      </c:catAx>
      <c:valAx>
        <c:axId val="5059417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15820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212"/>
    <customShpInfo spid="_x0000_s1098"/>
    <customShpInfo spid="_x0000_s1097"/>
    <customShpInfo spid="_x0000_s1295"/>
    <customShpInfo spid="_x0000_s1296"/>
    <customShpInfo spid="_x0000_s1294"/>
    <customShpInfo spid="_x0000_s1220"/>
    <customShpInfo spid="_x0000_s1221"/>
    <customShpInfo spid="_x0000_s1219"/>
    <customShpInfo spid="_x0000_s1223"/>
    <customShpInfo spid="_x0000_s1224"/>
    <customShpInfo spid="_x0000_s1222"/>
    <customShpInfo spid="_x0000_s1093"/>
    <customShpInfo spid="_x0000_s1226"/>
    <customShpInfo spid="_x0000_s1227"/>
    <customShpInfo spid="_x0000_s1225"/>
    <customShpInfo spid="_x0000_s1229"/>
    <customShpInfo spid="_x0000_s1230"/>
    <customShpInfo spid="_x0000_s1228"/>
    <customShpInfo spid="_x0000_s1232"/>
    <customShpInfo spid="_x0000_s1233"/>
    <customShpInfo spid="_x0000_s1231"/>
    <customShpInfo spid="_x0000_s1235"/>
    <customShpInfo spid="_x0000_s1236"/>
    <customShpInfo spid="_x0000_s1234"/>
    <customShpInfo spid="_x0000_s1238"/>
    <customShpInfo spid="_x0000_s1239"/>
    <customShpInfo spid="_x0000_s1237"/>
    <customShpInfo spid="_x0000_s1241"/>
    <customShpInfo spid="_x0000_s1242"/>
    <customShpInfo spid="_x0000_s1240"/>
    <customShpInfo spid="_x0000_s1298"/>
    <customShpInfo spid="_x0000_s1299"/>
    <customShpInfo spid="_x0000_s1297"/>
    <customShpInfo spid="_x0000_s1209"/>
    <customShpInfo spid="_x0000_s1210"/>
    <customShpInfo spid="_x0000_s1208"/>
    <customShpInfo spid="_x0000_s1136"/>
    <customShpInfo spid="_x0000_s1137"/>
    <customShpInfo spid="_x0000_s1135"/>
    <customShpInfo spid="_x0000_s1301"/>
    <customShpInfo spid="_x0000_s1302"/>
    <customShpInfo spid="_x0000_s1300"/>
    <customShpInfo spid="_x0000_s1142"/>
    <customShpInfo spid="_x0000_s1143"/>
    <customShpInfo spid="_x0000_s1141"/>
    <customShpInfo spid="_x0000_s1203"/>
    <customShpInfo spid="_x0000_s1204"/>
    <customShpInfo spid="_x0000_s1202"/>
    <customShpInfo spid="_x0000_s1250"/>
    <customShpInfo spid="_x0000_s1251"/>
    <customShpInfo spid="_x0000_s1249"/>
    <customShpInfo spid="_x0000_s1253"/>
    <customShpInfo spid="_x0000_s1254"/>
    <customShpInfo spid="_x0000_s1252"/>
    <customShpInfo spid="_x0000_s1256"/>
    <customShpInfo spid="_x0000_s1257"/>
    <customShpInfo spid="_x0000_s1255"/>
    <customShpInfo spid="_x0000_s1259"/>
    <customShpInfo spid="_x0000_s1260"/>
    <customShpInfo spid="_x0000_s1258"/>
    <customShpInfo spid="_x0000_s1262"/>
    <customShpInfo spid="_x0000_s1263"/>
    <customShpInfo spid="_x0000_s1261"/>
    <customShpInfo spid="_x0000_s1062"/>
    <customShpInfo spid="_x0000_s1286"/>
    <customShpInfo spid="_x0000_s1287"/>
    <customShpInfo spid="_x0000_s1285"/>
    <customShpInfo spid="_x0000_s1283"/>
    <customShpInfo spid="_x0000_s1284"/>
    <customShpInfo spid="_x0000_s1282"/>
    <customShpInfo spid="_x0000_s1280"/>
    <customShpInfo spid="_x0000_s1281"/>
    <customShpInfo spid="_x0000_s1279"/>
    <customShpInfo spid="_x0000_s1304"/>
    <customShpInfo spid="_x0000_s1305"/>
    <customShpInfo spid="_x0000_s1303"/>
    <customShpInfo spid="_x0000_s1277"/>
    <customShpInfo spid="_x0000_s1278"/>
    <customShpInfo spid="_x0000_s1276"/>
    <customShpInfo spid="_x0000_s1274"/>
    <customShpInfo spid="_x0000_s1275"/>
    <customShpInfo spid="_x0000_s1273"/>
    <customShpInfo spid="_x0000_s1271"/>
    <customShpInfo spid="_x0000_s1272"/>
    <customShpInfo spid="_x0000_s1270"/>
    <customShpInfo spid="_x0000_s1268"/>
    <customShpInfo spid="_x0000_s1269"/>
    <customShpInfo spid="_x0000_s1267"/>
    <customShpInfo spid="_x0000_s1265"/>
    <customShpInfo spid="_x0000_s1266"/>
    <customShpInfo spid="_x0000_s1264"/>
    <customShpInfo spid="_x0000_s1200"/>
    <customShpInfo spid="_x0000_s1201"/>
    <customShpInfo spid="_x0000_s1199"/>
    <customShpInfo spid="_x0000_s1036"/>
    <customShpInfo spid="_x0000_s1292"/>
    <customShpInfo spid="_x0000_s1293"/>
    <customShpInfo spid="_x0000_s1291"/>
    <customShpInfo spid="_x0000_s1289"/>
    <customShpInfo spid="_x0000_s1290"/>
    <customShpInfo spid="_x0000_s1288"/>
    <customShpInfo spid="_x0000_s1197"/>
    <customShpInfo spid="_x0000_s1198"/>
    <customShpInfo spid="_x0000_s1196"/>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2B6CD849-8498-4D71-8BA8-27EB336527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2220</Words>
  <Characters>12659</Characters>
  <Lines>105</Lines>
  <Paragraphs>29</Paragraphs>
  <TotalTime>7</TotalTime>
  <ScaleCrop>false</ScaleCrop>
  <LinksUpToDate>false</LinksUpToDate>
  <CharactersWithSpaces>14850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2019-09-16T09:07:00Z</dcterms:created>
  <dc:creator>User</dc:creator>
  <cp:lastModifiedBy>Administrator</cp:lastModifiedBy>
  <cp:lastPrinted>2019-08-02T01:01:00Z</cp:lastPrinted>
  <dcterms:modified xsi:type="dcterms:W3CDTF">2019-09-17T02:34:25Z</dcterms:modified>
  <dc:subject>石家庄市xxx部门</dc:subject>
  <dc:title>2017年度部门决算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